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BD" w:rsidRPr="004B5E18" w:rsidRDefault="00874ABD" w:rsidP="00592D32">
      <w:pPr>
        <w:ind w:left="-142"/>
        <w:rPr>
          <w:rFonts w:ascii="Arial" w:hAnsi="Arial" w:cs="Arial"/>
          <w:b/>
          <w:color w:val="31D7C3"/>
          <w:sz w:val="28"/>
          <w:szCs w:val="28"/>
          <w14:textFill>
            <w14:gradFill>
              <w14:gsLst>
                <w14:gs w14:pos="0">
                  <w14:srgbClr w14:val="31D7C3">
                    <w14:shade w14:val="30000"/>
                    <w14:satMod w14:val="115000"/>
                  </w14:srgbClr>
                </w14:gs>
                <w14:gs w14:pos="50000">
                  <w14:srgbClr w14:val="31D7C3">
                    <w14:shade w14:val="67500"/>
                    <w14:satMod w14:val="115000"/>
                  </w14:srgbClr>
                </w14:gs>
                <w14:gs w14:pos="100000">
                  <w14:srgbClr w14:val="31D7C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B5E18">
        <w:rPr>
          <w:rFonts w:ascii="Arial" w:hAnsi="Arial" w:cs="Arial"/>
          <w:b/>
          <w:color w:val="31D7C3"/>
          <w:sz w:val="28"/>
          <w:szCs w:val="28"/>
          <w14:textFill>
            <w14:gradFill>
              <w14:gsLst>
                <w14:gs w14:pos="0">
                  <w14:srgbClr w14:val="31D7C3">
                    <w14:shade w14:val="30000"/>
                    <w14:satMod w14:val="115000"/>
                  </w14:srgbClr>
                </w14:gs>
                <w14:gs w14:pos="50000">
                  <w14:srgbClr w14:val="31D7C3">
                    <w14:shade w14:val="67500"/>
                    <w14:satMod w14:val="115000"/>
                  </w14:srgbClr>
                </w14:gs>
                <w14:gs w14:pos="100000">
                  <w14:srgbClr w14:val="31D7C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SAFETY &amp; QUALITY INDICATORS </w:t>
      </w:r>
    </w:p>
    <w:p w:rsidR="003C5E8F" w:rsidRDefault="003C5E8F" w:rsidP="003C5E8F">
      <w:pPr>
        <w:spacing w:before="40"/>
        <w:ind w:left="-142"/>
        <w:rPr>
          <w:rFonts w:ascii="Arial" w:eastAsia="Times New Roman" w:hAnsi="Arial" w:cs="Arial"/>
          <w:sz w:val="24"/>
          <w:lang w:eastAsia="en-US"/>
        </w:rPr>
      </w:pPr>
      <w:r w:rsidRPr="00F80124">
        <w:rPr>
          <w:rFonts w:ascii="Arial" w:eastAsia="Times New Roman" w:hAnsi="Arial" w:cs="Arial"/>
          <w:sz w:val="24"/>
          <w:lang w:eastAsia="en-US"/>
        </w:rPr>
        <w:t xml:space="preserve">We collect </w:t>
      </w:r>
      <w:r>
        <w:rPr>
          <w:rFonts w:ascii="Arial" w:eastAsia="Times New Roman" w:hAnsi="Arial" w:cs="Arial"/>
          <w:sz w:val="24"/>
          <w:lang w:eastAsia="en-US"/>
        </w:rPr>
        <w:t>a range of indicators to monitor our care delivery and benchmark these results with other hospitals to help us measure how we are performing.  Here a</w:t>
      </w:r>
      <w:r w:rsidR="000C71B7">
        <w:rPr>
          <w:rFonts w:ascii="Arial" w:eastAsia="Times New Roman" w:hAnsi="Arial" w:cs="Arial"/>
          <w:sz w:val="24"/>
          <w:lang w:eastAsia="en-US"/>
        </w:rPr>
        <w:t>re some of our results from 202</w:t>
      </w:r>
      <w:r w:rsidR="0099213D">
        <w:rPr>
          <w:rFonts w:ascii="Arial" w:eastAsia="Times New Roman" w:hAnsi="Arial" w:cs="Arial"/>
          <w:sz w:val="24"/>
          <w:lang w:eastAsia="en-US"/>
        </w:rPr>
        <w:t>4</w:t>
      </w:r>
      <w:r>
        <w:rPr>
          <w:rFonts w:ascii="Arial" w:eastAsia="Times New Roman" w:hAnsi="Arial" w:cs="Arial"/>
          <w:sz w:val="24"/>
          <w:lang w:eastAsia="en-US"/>
        </w:rPr>
        <w:t>.</w:t>
      </w:r>
    </w:p>
    <w:p w:rsidR="003C5E8F" w:rsidRPr="00A977D1" w:rsidRDefault="003C5E8F" w:rsidP="003C5E8F">
      <w:pPr>
        <w:spacing w:before="40"/>
        <w:ind w:left="-142"/>
        <w:rPr>
          <w:rFonts w:ascii="Arial" w:eastAsia="Times New Roman" w:hAnsi="Arial" w:cs="Arial"/>
          <w:sz w:val="10"/>
          <w:szCs w:val="10"/>
          <w:lang w:eastAsia="en-US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5666"/>
        <w:gridCol w:w="1984"/>
        <w:gridCol w:w="2121"/>
      </w:tblGrid>
      <w:tr w:rsidR="003C5E8F" w:rsidRPr="00F80124" w:rsidTr="00874ABD">
        <w:trPr>
          <w:trHeight w:val="416"/>
        </w:trPr>
        <w:tc>
          <w:tcPr>
            <w:tcW w:w="5666" w:type="dxa"/>
            <w:shd w:val="clear" w:color="auto" w:fill="ABF3E5"/>
            <w:vAlign w:val="center"/>
          </w:tcPr>
          <w:p w:rsidR="003C5E8F" w:rsidRPr="00F80124" w:rsidRDefault="003C5E8F" w:rsidP="00A9140C">
            <w:pPr>
              <w:spacing w:before="40"/>
              <w:rPr>
                <w:rFonts w:ascii="Arial" w:eastAsia="Times New Roman" w:hAnsi="Arial" w:cs="Arial"/>
                <w:b/>
                <w:sz w:val="24"/>
                <w:lang w:eastAsia="en-US"/>
              </w:rPr>
            </w:pPr>
            <w:r w:rsidRPr="00F80124">
              <w:rPr>
                <w:rFonts w:ascii="Arial" w:eastAsia="Times New Roman" w:hAnsi="Arial" w:cs="Arial"/>
                <w:b/>
                <w:sz w:val="24"/>
                <w:lang w:eastAsia="en-US"/>
              </w:rPr>
              <w:t>Indicator</w:t>
            </w:r>
          </w:p>
        </w:tc>
        <w:tc>
          <w:tcPr>
            <w:tcW w:w="1984" w:type="dxa"/>
            <w:shd w:val="clear" w:color="auto" w:fill="ABF3E5"/>
            <w:vAlign w:val="center"/>
          </w:tcPr>
          <w:p w:rsidR="003C5E8F" w:rsidRPr="00F80124" w:rsidRDefault="003C5E8F" w:rsidP="00A9140C">
            <w:pPr>
              <w:spacing w:before="40"/>
              <w:jc w:val="center"/>
              <w:rPr>
                <w:rFonts w:ascii="Arial" w:eastAsia="Times New Roman" w:hAnsi="Arial" w:cs="Arial"/>
                <w:b/>
                <w:sz w:val="24"/>
                <w:lang w:eastAsia="en-US"/>
              </w:rPr>
            </w:pPr>
            <w:r w:rsidRPr="00F80124">
              <w:rPr>
                <w:rFonts w:ascii="Arial" w:eastAsia="Times New Roman" w:hAnsi="Arial" w:cs="Arial"/>
                <w:b/>
                <w:sz w:val="24"/>
                <w:lang w:eastAsia="en-US"/>
              </w:rPr>
              <w:t>Wolper Rate</w:t>
            </w:r>
          </w:p>
        </w:tc>
        <w:tc>
          <w:tcPr>
            <w:tcW w:w="2121" w:type="dxa"/>
            <w:shd w:val="clear" w:color="auto" w:fill="ABF3E5"/>
            <w:vAlign w:val="center"/>
          </w:tcPr>
          <w:p w:rsidR="003C5E8F" w:rsidRPr="00F80124" w:rsidRDefault="003C5E8F" w:rsidP="00A9140C">
            <w:pPr>
              <w:spacing w:before="40"/>
              <w:jc w:val="center"/>
              <w:rPr>
                <w:rFonts w:ascii="Arial" w:eastAsia="Times New Roman" w:hAnsi="Arial" w:cs="Arial"/>
                <w:b/>
                <w:sz w:val="24"/>
                <w:lang w:eastAsia="en-US"/>
              </w:rPr>
            </w:pPr>
            <w:r w:rsidRPr="00F80124">
              <w:rPr>
                <w:rFonts w:ascii="Arial" w:eastAsia="Times New Roman" w:hAnsi="Arial" w:cs="Arial"/>
                <w:b/>
                <w:sz w:val="24"/>
                <w:lang w:eastAsia="en-US"/>
              </w:rPr>
              <w:t>Benchmark Rate</w:t>
            </w:r>
          </w:p>
        </w:tc>
      </w:tr>
      <w:tr w:rsidR="00A977D1" w:rsidTr="00A977D1">
        <w:trPr>
          <w:trHeight w:val="340"/>
        </w:trPr>
        <w:tc>
          <w:tcPr>
            <w:tcW w:w="5666" w:type="dxa"/>
            <w:vAlign w:val="center"/>
          </w:tcPr>
          <w:p w:rsidR="00A977D1" w:rsidRDefault="00A977D1" w:rsidP="00A9140C">
            <w:pPr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Compliments</w:t>
            </w:r>
          </w:p>
        </w:tc>
        <w:tc>
          <w:tcPr>
            <w:tcW w:w="1984" w:type="dxa"/>
            <w:vAlign w:val="center"/>
          </w:tcPr>
          <w:p w:rsidR="00A977D1" w:rsidRDefault="001027A3" w:rsidP="00A9140C">
            <w:pPr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9.91</w:t>
            </w:r>
            <w:r w:rsidR="00A977D1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  <w:tc>
          <w:tcPr>
            <w:tcW w:w="2121" w:type="dxa"/>
            <w:vAlign w:val="center"/>
          </w:tcPr>
          <w:p w:rsidR="00A977D1" w:rsidRDefault="001027A3" w:rsidP="00A9140C">
            <w:pPr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5.5</w:t>
            </w:r>
            <w:r w:rsidR="00A977D1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</w:tr>
      <w:tr w:rsidR="00A977D1" w:rsidTr="00A977D1">
        <w:trPr>
          <w:trHeight w:val="340"/>
        </w:trPr>
        <w:tc>
          <w:tcPr>
            <w:tcW w:w="5666" w:type="dxa"/>
            <w:vAlign w:val="center"/>
          </w:tcPr>
          <w:p w:rsidR="00A977D1" w:rsidRDefault="00A977D1" w:rsidP="00A9140C">
            <w:pPr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Complaints</w:t>
            </w:r>
          </w:p>
        </w:tc>
        <w:tc>
          <w:tcPr>
            <w:tcW w:w="1984" w:type="dxa"/>
            <w:vAlign w:val="center"/>
          </w:tcPr>
          <w:p w:rsidR="00A977D1" w:rsidRDefault="00CC40E3" w:rsidP="001027A3">
            <w:pPr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0.</w:t>
            </w:r>
            <w:r w:rsidR="001027A3">
              <w:rPr>
                <w:rFonts w:ascii="Arial" w:eastAsia="Times New Roman" w:hAnsi="Arial" w:cs="Arial"/>
                <w:sz w:val="24"/>
                <w:lang w:eastAsia="en-US"/>
              </w:rPr>
              <w:t>09</w:t>
            </w:r>
            <w:r w:rsidR="00A977D1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  <w:tc>
          <w:tcPr>
            <w:tcW w:w="2121" w:type="dxa"/>
            <w:vAlign w:val="center"/>
          </w:tcPr>
          <w:p w:rsidR="00A977D1" w:rsidRDefault="00874ABD" w:rsidP="001027A3">
            <w:pPr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0.</w:t>
            </w:r>
            <w:r w:rsidR="001027A3">
              <w:rPr>
                <w:rFonts w:ascii="Arial" w:eastAsia="Times New Roman" w:hAnsi="Arial" w:cs="Arial"/>
                <w:sz w:val="24"/>
                <w:lang w:eastAsia="en-US"/>
              </w:rPr>
              <w:t>40</w:t>
            </w:r>
            <w:r w:rsidR="00A977D1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</w:tr>
      <w:tr w:rsidR="00566F57" w:rsidTr="00A977D1">
        <w:trPr>
          <w:trHeight w:val="340"/>
        </w:trPr>
        <w:tc>
          <w:tcPr>
            <w:tcW w:w="5666" w:type="dxa"/>
            <w:vAlign w:val="center"/>
          </w:tcPr>
          <w:p w:rsidR="00566F57" w:rsidRDefault="00566F57" w:rsidP="00405558">
            <w:pPr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Patient Incidents</w:t>
            </w:r>
          </w:p>
        </w:tc>
        <w:tc>
          <w:tcPr>
            <w:tcW w:w="1984" w:type="dxa"/>
            <w:vAlign w:val="center"/>
          </w:tcPr>
          <w:p w:rsidR="00566F57" w:rsidRDefault="001027A3" w:rsidP="00405558">
            <w:pPr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0.16</w:t>
            </w:r>
            <w:r w:rsidR="00566F57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  <w:tc>
          <w:tcPr>
            <w:tcW w:w="2121" w:type="dxa"/>
            <w:vAlign w:val="center"/>
          </w:tcPr>
          <w:p w:rsidR="00566F57" w:rsidRDefault="00CC40E3" w:rsidP="001027A3">
            <w:pPr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0.</w:t>
            </w:r>
            <w:r w:rsidR="001027A3">
              <w:rPr>
                <w:rFonts w:ascii="Arial" w:eastAsia="Times New Roman" w:hAnsi="Arial" w:cs="Arial"/>
                <w:sz w:val="24"/>
                <w:lang w:eastAsia="en-US"/>
              </w:rPr>
              <w:t>40</w:t>
            </w:r>
            <w:r w:rsidR="00566F57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</w:tr>
      <w:tr w:rsidR="003C5E8F" w:rsidTr="00A977D1">
        <w:trPr>
          <w:trHeight w:val="340"/>
        </w:trPr>
        <w:tc>
          <w:tcPr>
            <w:tcW w:w="5666" w:type="dxa"/>
            <w:vAlign w:val="center"/>
          </w:tcPr>
          <w:p w:rsidR="003C5E8F" w:rsidRDefault="003C5E8F" w:rsidP="00405558">
            <w:pPr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Falls</w:t>
            </w:r>
          </w:p>
        </w:tc>
        <w:tc>
          <w:tcPr>
            <w:tcW w:w="1984" w:type="dxa"/>
            <w:vAlign w:val="center"/>
          </w:tcPr>
          <w:p w:rsidR="003C5E8F" w:rsidRDefault="00874ABD" w:rsidP="001027A3">
            <w:pPr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0.</w:t>
            </w:r>
            <w:r w:rsidR="001027A3">
              <w:rPr>
                <w:rFonts w:ascii="Arial" w:eastAsia="Times New Roman" w:hAnsi="Arial" w:cs="Arial"/>
                <w:sz w:val="24"/>
                <w:lang w:eastAsia="en-US"/>
              </w:rPr>
              <w:t>23</w:t>
            </w:r>
            <w:r w:rsidR="003C5E8F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  <w:tc>
          <w:tcPr>
            <w:tcW w:w="2121" w:type="dxa"/>
            <w:vAlign w:val="center"/>
          </w:tcPr>
          <w:p w:rsidR="003C5E8F" w:rsidRDefault="003C5E8F" w:rsidP="00CC40E3">
            <w:pPr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0</w:t>
            </w:r>
            <w:r w:rsidR="00874ABD">
              <w:rPr>
                <w:rFonts w:ascii="Arial" w:eastAsia="Times New Roman" w:hAnsi="Arial" w:cs="Arial"/>
                <w:sz w:val="24"/>
                <w:lang w:eastAsia="en-US"/>
              </w:rPr>
              <w:t>.</w:t>
            </w:r>
            <w:r w:rsidR="00CC40E3">
              <w:rPr>
                <w:rFonts w:ascii="Arial" w:eastAsia="Times New Roman" w:hAnsi="Arial" w:cs="Arial"/>
                <w:sz w:val="24"/>
                <w:lang w:eastAsia="en-US"/>
              </w:rPr>
              <w:t>4</w:t>
            </w:r>
            <w:r w:rsidR="001027A3">
              <w:rPr>
                <w:rFonts w:ascii="Arial" w:eastAsia="Times New Roman" w:hAnsi="Arial" w:cs="Arial"/>
                <w:sz w:val="24"/>
                <w:lang w:eastAsia="en-US"/>
              </w:rPr>
              <w:t>6</w:t>
            </w:r>
            <w:r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</w:tr>
      <w:tr w:rsidR="00A977D1" w:rsidTr="00A977D1">
        <w:trPr>
          <w:trHeight w:val="340"/>
        </w:trPr>
        <w:tc>
          <w:tcPr>
            <w:tcW w:w="5666" w:type="dxa"/>
            <w:vAlign w:val="center"/>
          </w:tcPr>
          <w:p w:rsidR="00A977D1" w:rsidRDefault="00A977D1" w:rsidP="00FD559F">
            <w:pPr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 xml:space="preserve">Healthcare Associated Infection </w:t>
            </w:r>
          </w:p>
        </w:tc>
        <w:tc>
          <w:tcPr>
            <w:tcW w:w="1984" w:type="dxa"/>
            <w:vAlign w:val="center"/>
          </w:tcPr>
          <w:p w:rsidR="00A977D1" w:rsidRDefault="00874ABD" w:rsidP="001027A3">
            <w:pPr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0.</w:t>
            </w:r>
            <w:r w:rsidR="001027A3">
              <w:rPr>
                <w:rFonts w:ascii="Arial" w:eastAsia="Times New Roman" w:hAnsi="Arial" w:cs="Arial"/>
                <w:sz w:val="24"/>
                <w:lang w:eastAsia="en-US"/>
              </w:rPr>
              <w:t>10</w:t>
            </w:r>
            <w:r w:rsidR="00A977D1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  <w:tc>
          <w:tcPr>
            <w:tcW w:w="2121" w:type="dxa"/>
            <w:vAlign w:val="center"/>
          </w:tcPr>
          <w:p w:rsidR="00A977D1" w:rsidRDefault="00CC40E3" w:rsidP="001027A3">
            <w:pPr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0.</w:t>
            </w:r>
            <w:r w:rsidR="001027A3">
              <w:rPr>
                <w:rFonts w:ascii="Arial" w:eastAsia="Times New Roman" w:hAnsi="Arial" w:cs="Arial"/>
                <w:sz w:val="24"/>
                <w:lang w:eastAsia="en-US"/>
              </w:rPr>
              <w:t>18</w:t>
            </w:r>
            <w:r w:rsidR="00A977D1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</w:tr>
      <w:tr w:rsidR="00A977D1" w:rsidTr="00A977D1">
        <w:trPr>
          <w:trHeight w:val="340"/>
        </w:trPr>
        <w:tc>
          <w:tcPr>
            <w:tcW w:w="5666" w:type="dxa"/>
            <w:vAlign w:val="center"/>
          </w:tcPr>
          <w:p w:rsidR="00A977D1" w:rsidRDefault="00A977D1" w:rsidP="00D911F8">
            <w:pPr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Medication Administration Errors</w:t>
            </w:r>
          </w:p>
        </w:tc>
        <w:tc>
          <w:tcPr>
            <w:tcW w:w="1984" w:type="dxa"/>
            <w:vAlign w:val="center"/>
          </w:tcPr>
          <w:p w:rsidR="00A977D1" w:rsidRDefault="00CC40E3" w:rsidP="001027A3">
            <w:pPr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0.</w:t>
            </w:r>
            <w:r w:rsidR="001027A3">
              <w:rPr>
                <w:rFonts w:ascii="Arial" w:eastAsia="Times New Roman" w:hAnsi="Arial" w:cs="Arial"/>
                <w:sz w:val="24"/>
                <w:lang w:eastAsia="en-US"/>
              </w:rPr>
              <w:t>06</w:t>
            </w:r>
            <w:r w:rsidR="00A977D1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  <w:tc>
          <w:tcPr>
            <w:tcW w:w="2121" w:type="dxa"/>
            <w:vAlign w:val="center"/>
          </w:tcPr>
          <w:p w:rsidR="00A977D1" w:rsidRDefault="001562B1" w:rsidP="001027A3">
            <w:pPr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0.</w:t>
            </w:r>
            <w:r w:rsidR="00CC40E3">
              <w:rPr>
                <w:rFonts w:ascii="Arial" w:eastAsia="Times New Roman" w:hAnsi="Arial" w:cs="Arial"/>
                <w:sz w:val="24"/>
                <w:lang w:eastAsia="en-US"/>
              </w:rPr>
              <w:t>1</w:t>
            </w:r>
            <w:r w:rsidR="001027A3">
              <w:rPr>
                <w:rFonts w:ascii="Arial" w:eastAsia="Times New Roman" w:hAnsi="Arial" w:cs="Arial"/>
                <w:sz w:val="24"/>
                <w:lang w:eastAsia="en-US"/>
              </w:rPr>
              <w:t>4</w:t>
            </w:r>
            <w:r w:rsidR="00A977D1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</w:tr>
      <w:tr w:rsidR="003C5E8F" w:rsidTr="00A977D1">
        <w:trPr>
          <w:trHeight w:val="340"/>
        </w:trPr>
        <w:tc>
          <w:tcPr>
            <w:tcW w:w="5666" w:type="dxa"/>
            <w:vAlign w:val="center"/>
          </w:tcPr>
          <w:p w:rsidR="003C5E8F" w:rsidRDefault="003C5E8F" w:rsidP="00405558">
            <w:pPr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Pressure Injuries developed during admission</w:t>
            </w:r>
          </w:p>
        </w:tc>
        <w:tc>
          <w:tcPr>
            <w:tcW w:w="1984" w:type="dxa"/>
            <w:vAlign w:val="center"/>
          </w:tcPr>
          <w:p w:rsidR="003C5E8F" w:rsidRDefault="00B714C6" w:rsidP="00CC40E3">
            <w:pPr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0.</w:t>
            </w:r>
            <w:r w:rsidR="001027A3">
              <w:rPr>
                <w:rFonts w:ascii="Arial" w:eastAsia="Times New Roman" w:hAnsi="Arial" w:cs="Arial"/>
                <w:sz w:val="24"/>
                <w:lang w:eastAsia="en-US"/>
              </w:rPr>
              <w:t>03</w:t>
            </w:r>
            <w:r w:rsidR="003C5E8F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  <w:tc>
          <w:tcPr>
            <w:tcW w:w="2121" w:type="dxa"/>
            <w:vAlign w:val="center"/>
          </w:tcPr>
          <w:p w:rsidR="003C5E8F" w:rsidRDefault="001562B1" w:rsidP="00CC40E3">
            <w:pPr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0.</w:t>
            </w:r>
            <w:r w:rsidR="00CC40E3">
              <w:rPr>
                <w:rFonts w:ascii="Arial" w:eastAsia="Times New Roman" w:hAnsi="Arial" w:cs="Arial"/>
                <w:sz w:val="24"/>
                <w:lang w:eastAsia="en-US"/>
              </w:rPr>
              <w:t>0</w:t>
            </w:r>
            <w:r w:rsidR="001027A3">
              <w:rPr>
                <w:rFonts w:ascii="Arial" w:eastAsia="Times New Roman" w:hAnsi="Arial" w:cs="Arial"/>
                <w:sz w:val="24"/>
                <w:lang w:eastAsia="en-US"/>
              </w:rPr>
              <w:t>5</w:t>
            </w:r>
            <w:r w:rsidR="003C5E8F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</w:tr>
    </w:tbl>
    <w:p w:rsidR="0029777A" w:rsidRPr="004B5E18" w:rsidRDefault="00962BF4" w:rsidP="00592D32">
      <w:pPr>
        <w:spacing w:before="120"/>
        <w:ind w:left="-142"/>
        <w:rPr>
          <w:rFonts w:ascii="Arial" w:hAnsi="Arial" w:cs="Arial"/>
          <w:color w:val="0070C0"/>
          <w:sz w:val="24"/>
        </w:rPr>
      </w:pPr>
      <w:r>
        <w:rPr>
          <w:rFonts w:ascii="Arial" w:hAnsi="Arial" w:cs="Arial"/>
          <w:b/>
          <w:color w:val="0070C0"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BUSINESS PLANNING AND QUALITY OUTCOMES</w:t>
      </w:r>
    </w:p>
    <w:p w:rsidR="00FE03FC" w:rsidRPr="00592D32" w:rsidRDefault="00962BF4" w:rsidP="00592D32">
      <w:pPr>
        <w:spacing w:after="80"/>
        <w:ind w:left="-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 well as </w:t>
      </w:r>
      <w:proofErr w:type="spellStart"/>
      <w:r w:rsidRPr="00962BF4">
        <w:rPr>
          <w:rFonts w:ascii="Arial" w:hAnsi="Arial" w:cs="Arial"/>
          <w:b/>
          <w:color w:val="0070C0"/>
          <w:sz w:val="24"/>
        </w:rPr>
        <w:t>Movewell</w:t>
      </w:r>
      <w:proofErr w:type="spellEnd"/>
      <w:r w:rsidRPr="00962BF4">
        <w:rPr>
          <w:rFonts w:ascii="Arial" w:hAnsi="Arial" w:cs="Arial"/>
          <w:b/>
          <w:color w:val="0070C0"/>
          <w:sz w:val="24"/>
        </w:rPr>
        <w:t xml:space="preserve"> </w:t>
      </w:r>
      <w:r w:rsidR="00592D32">
        <w:rPr>
          <w:rFonts w:ascii="Arial" w:hAnsi="Arial" w:cs="Arial"/>
          <w:sz w:val="24"/>
        </w:rPr>
        <w:t xml:space="preserve">classes, Wolper staff </w:t>
      </w:r>
      <w:r>
        <w:rPr>
          <w:rFonts w:ascii="Arial" w:hAnsi="Arial" w:cs="Arial"/>
          <w:sz w:val="24"/>
        </w:rPr>
        <w:t xml:space="preserve">are now providing </w:t>
      </w:r>
      <w:r w:rsidR="00592D32" w:rsidRPr="00592D32">
        <w:rPr>
          <w:rFonts w:ascii="Arial" w:hAnsi="Arial" w:cs="Arial"/>
          <w:b/>
          <w:color w:val="0070C0"/>
          <w:sz w:val="24"/>
        </w:rPr>
        <w:t xml:space="preserve">Wolper </w:t>
      </w:r>
      <w:r w:rsidRPr="00962BF4">
        <w:rPr>
          <w:rFonts w:ascii="Arial" w:hAnsi="Arial" w:cs="Arial"/>
          <w:b/>
          <w:color w:val="0070C0"/>
          <w:sz w:val="24"/>
        </w:rPr>
        <w:t>Physiotherapy Services</w:t>
      </w:r>
      <w:r>
        <w:rPr>
          <w:rFonts w:ascii="Arial" w:hAnsi="Arial" w:cs="Arial"/>
          <w:sz w:val="24"/>
        </w:rPr>
        <w:t xml:space="preserve"> at Beresford Hall</w:t>
      </w:r>
      <w:r w:rsidR="00592D32">
        <w:rPr>
          <w:rFonts w:ascii="Arial" w:hAnsi="Arial" w:cs="Arial"/>
          <w:sz w:val="24"/>
        </w:rPr>
        <w:t xml:space="preserve"> for their residents</w:t>
      </w:r>
      <w:r w:rsidR="0029777A">
        <w:rPr>
          <w:rFonts w:ascii="Arial" w:hAnsi="Arial" w:cs="Arial"/>
          <w:sz w:val="24"/>
        </w:rPr>
        <w:t xml:space="preserve">. </w:t>
      </w:r>
      <w:r w:rsidR="00592D32">
        <w:rPr>
          <w:rFonts w:ascii="Arial" w:hAnsi="Arial" w:cs="Arial"/>
          <w:sz w:val="24"/>
        </w:rPr>
        <w:t>Assessments are currently being completed</w:t>
      </w:r>
      <w:r>
        <w:rPr>
          <w:rFonts w:ascii="Arial" w:hAnsi="Arial" w:cs="Arial"/>
          <w:sz w:val="24"/>
        </w:rPr>
        <w:t xml:space="preserve">. </w:t>
      </w:r>
      <w:r w:rsidR="00592D32">
        <w:rPr>
          <w:rFonts w:ascii="Arial" w:hAnsi="Arial" w:cs="Arial"/>
          <w:sz w:val="24"/>
        </w:rPr>
        <w:t xml:space="preserve">Following feedback from the </w:t>
      </w:r>
      <w:r w:rsidR="00592D32" w:rsidRPr="00592D32">
        <w:rPr>
          <w:rFonts w:ascii="Arial" w:hAnsi="Arial" w:cs="Arial"/>
          <w:b/>
          <w:color w:val="0070C0"/>
          <w:sz w:val="24"/>
        </w:rPr>
        <w:t>Consumer Focus Group</w:t>
      </w:r>
      <w:r w:rsidR="00592D32">
        <w:rPr>
          <w:rFonts w:ascii="Arial" w:hAnsi="Arial" w:cs="Arial"/>
          <w:sz w:val="24"/>
        </w:rPr>
        <w:t xml:space="preserve"> about the need for improved communication, new </w:t>
      </w:r>
      <w:r w:rsidR="00F807B1">
        <w:rPr>
          <w:rFonts w:ascii="Arial" w:hAnsi="Arial" w:cs="Arial"/>
          <w:sz w:val="24"/>
        </w:rPr>
        <w:t>digital</w:t>
      </w:r>
      <w:r w:rsidR="00592D32">
        <w:rPr>
          <w:rFonts w:ascii="Arial" w:hAnsi="Arial" w:cs="Arial"/>
          <w:sz w:val="24"/>
        </w:rPr>
        <w:t xml:space="preserve"> </w:t>
      </w:r>
      <w:r w:rsidR="00592D32" w:rsidRPr="00592D32">
        <w:rPr>
          <w:rFonts w:ascii="Arial" w:hAnsi="Arial" w:cs="Arial"/>
          <w:b/>
          <w:color w:val="0070C0"/>
          <w:sz w:val="24"/>
        </w:rPr>
        <w:t>Announcement Boards</w:t>
      </w:r>
      <w:r w:rsidR="000F3DC6" w:rsidRPr="00592D32">
        <w:rPr>
          <w:rFonts w:ascii="Arial" w:hAnsi="Arial" w:cs="Arial"/>
          <w:b/>
          <w:color w:val="0070C0"/>
          <w:sz w:val="24"/>
        </w:rPr>
        <w:t xml:space="preserve"> </w:t>
      </w:r>
      <w:r w:rsidR="00592D32" w:rsidRPr="00592D32">
        <w:rPr>
          <w:rFonts w:ascii="Arial" w:hAnsi="Arial" w:cs="Arial"/>
          <w:sz w:val="24"/>
        </w:rPr>
        <w:t>have been</w:t>
      </w:r>
      <w:r w:rsidR="00592D32">
        <w:rPr>
          <w:rFonts w:ascii="Arial" w:hAnsi="Arial" w:cs="Arial"/>
          <w:sz w:val="24"/>
        </w:rPr>
        <w:t xml:space="preserve"> instal</w:t>
      </w:r>
      <w:r w:rsidR="00592FB0">
        <w:rPr>
          <w:rFonts w:ascii="Arial" w:hAnsi="Arial" w:cs="Arial"/>
          <w:sz w:val="24"/>
        </w:rPr>
        <w:t>led</w:t>
      </w:r>
      <w:r w:rsidR="00152748">
        <w:rPr>
          <w:rFonts w:ascii="Arial" w:hAnsi="Arial" w:cs="Arial"/>
          <w:sz w:val="24"/>
        </w:rPr>
        <w:t xml:space="preserve"> to inform everyone about </w:t>
      </w:r>
      <w:r w:rsidR="00592FB0">
        <w:rPr>
          <w:rFonts w:ascii="Arial" w:hAnsi="Arial" w:cs="Arial"/>
          <w:sz w:val="24"/>
        </w:rPr>
        <w:t xml:space="preserve">the </w:t>
      </w:r>
      <w:r w:rsidR="00883622" w:rsidRPr="00883622">
        <w:rPr>
          <w:rFonts w:ascii="Arial" w:hAnsi="Arial" w:cs="Arial"/>
          <w:b/>
          <w:color w:val="0070C0"/>
          <w:sz w:val="24"/>
        </w:rPr>
        <w:t>H</w:t>
      </w:r>
      <w:r w:rsidR="00592FB0" w:rsidRPr="00883622">
        <w:rPr>
          <w:rFonts w:ascii="Arial" w:hAnsi="Arial" w:cs="Arial"/>
          <w:b/>
          <w:color w:val="0070C0"/>
          <w:sz w:val="24"/>
        </w:rPr>
        <w:t>ospital</w:t>
      </w:r>
      <w:r w:rsidR="00883622" w:rsidRPr="00883622">
        <w:rPr>
          <w:rFonts w:ascii="Arial" w:hAnsi="Arial" w:cs="Arial"/>
          <w:b/>
          <w:color w:val="0070C0"/>
          <w:sz w:val="24"/>
        </w:rPr>
        <w:t xml:space="preserve"> S</w:t>
      </w:r>
      <w:r w:rsidR="00592FB0" w:rsidRPr="00883622">
        <w:rPr>
          <w:rFonts w:ascii="Arial" w:hAnsi="Arial" w:cs="Arial"/>
          <w:b/>
          <w:color w:val="0070C0"/>
          <w:sz w:val="24"/>
        </w:rPr>
        <w:t>ervices</w:t>
      </w:r>
      <w:r w:rsidR="00592FB0">
        <w:rPr>
          <w:rFonts w:ascii="Arial" w:hAnsi="Arial" w:cs="Arial"/>
          <w:sz w:val="24"/>
        </w:rPr>
        <w:t xml:space="preserve"> as well as the </w:t>
      </w:r>
      <w:r w:rsidR="00883622" w:rsidRPr="00883622">
        <w:rPr>
          <w:rFonts w:ascii="Arial" w:hAnsi="Arial" w:cs="Arial"/>
          <w:b/>
          <w:color w:val="0070C0"/>
          <w:sz w:val="24"/>
        </w:rPr>
        <w:t>E</w:t>
      </w:r>
      <w:r w:rsidR="00592FB0" w:rsidRPr="00883622">
        <w:rPr>
          <w:rFonts w:ascii="Arial" w:hAnsi="Arial" w:cs="Arial"/>
          <w:b/>
          <w:color w:val="0070C0"/>
          <w:sz w:val="24"/>
        </w:rPr>
        <w:t xml:space="preserve">ducation </w:t>
      </w:r>
      <w:r w:rsidR="00883622" w:rsidRPr="00883622">
        <w:rPr>
          <w:rFonts w:ascii="Arial" w:hAnsi="Arial" w:cs="Arial"/>
          <w:b/>
          <w:color w:val="0070C0"/>
          <w:sz w:val="24"/>
        </w:rPr>
        <w:t>T</w:t>
      </w:r>
      <w:r w:rsidR="00592FB0" w:rsidRPr="00883622">
        <w:rPr>
          <w:rFonts w:ascii="Arial" w:hAnsi="Arial" w:cs="Arial"/>
          <w:b/>
          <w:color w:val="0070C0"/>
          <w:sz w:val="24"/>
        </w:rPr>
        <w:t>alks</w:t>
      </w:r>
      <w:r w:rsidR="00152748">
        <w:rPr>
          <w:rFonts w:ascii="Arial" w:hAnsi="Arial" w:cs="Arial"/>
          <w:sz w:val="24"/>
        </w:rPr>
        <w:t xml:space="preserve"> and </w:t>
      </w:r>
      <w:r w:rsidR="00883622" w:rsidRPr="00883622">
        <w:rPr>
          <w:rFonts w:ascii="Arial" w:hAnsi="Arial" w:cs="Arial"/>
          <w:b/>
          <w:color w:val="0070C0"/>
          <w:sz w:val="24"/>
        </w:rPr>
        <w:t>C</w:t>
      </w:r>
      <w:r w:rsidR="00152748" w:rsidRPr="00883622">
        <w:rPr>
          <w:rFonts w:ascii="Arial" w:hAnsi="Arial" w:cs="Arial"/>
          <w:b/>
          <w:color w:val="0070C0"/>
          <w:sz w:val="24"/>
        </w:rPr>
        <w:t xml:space="preserve">ultural </w:t>
      </w:r>
      <w:r w:rsidR="00883622">
        <w:rPr>
          <w:rFonts w:ascii="Arial" w:hAnsi="Arial" w:cs="Arial"/>
          <w:b/>
          <w:color w:val="0070C0"/>
          <w:sz w:val="24"/>
        </w:rPr>
        <w:t>E</w:t>
      </w:r>
      <w:r w:rsidR="00883622" w:rsidRPr="00883622">
        <w:rPr>
          <w:rFonts w:ascii="Arial" w:hAnsi="Arial" w:cs="Arial"/>
          <w:b/>
          <w:color w:val="0070C0"/>
          <w:sz w:val="24"/>
        </w:rPr>
        <w:t>vents</w:t>
      </w:r>
      <w:r w:rsidR="00592FB0" w:rsidRPr="00883622">
        <w:rPr>
          <w:rFonts w:ascii="Arial" w:hAnsi="Arial" w:cs="Arial"/>
          <w:b/>
          <w:color w:val="0070C0"/>
          <w:sz w:val="24"/>
        </w:rPr>
        <w:t>.</w:t>
      </w:r>
    </w:p>
    <w:p w:rsidR="00F93904" w:rsidRPr="004B5E18" w:rsidRDefault="00F93904" w:rsidP="00592D32">
      <w:pPr>
        <w:spacing w:before="80"/>
        <w:ind w:left="-142"/>
        <w:rPr>
          <w:rFonts w:ascii="Arial" w:hAnsi="Arial" w:cs="Arial"/>
          <w:b/>
          <w:color w:val="FFC000"/>
          <w:sz w:val="28"/>
          <w:szCs w:val="28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B5E18">
        <w:rPr>
          <w:rFonts w:ascii="Arial" w:hAnsi="Arial" w:cs="Arial"/>
          <w:b/>
          <w:color w:val="FFC000"/>
          <w:sz w:val="28"/>
          <w:szCs w:val="28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HAND HYGIENE</w:t>
      </w:r>
    </w:p>
    <w:p w:rsidR="00F93904" w:rsidRDefault="00F93904" w:rsidP="00592D32">
      <w:pPr>
        <w:spacing w:after="100"/>
        <w:ind w:left="-142"/>
        <w:rPr>
          <w:rFonts w:ascii="Arial" w:eastAsia="Times New Roman" w:hAnsi="Arial" w:cs="Arial"/>
          <w:sz w:val="24"/>
          <w:lang w:eastAsia="en-US"/>
        </w:rPr>
      </w:pPr>
      <w:r w:rsidRPr="00551D73">
        <w:rPr>
          <w:rFonts w:ascii="Arial" w:eastAsia="Times New Roman" w:hAnsi="Arial" w:cs="Arial"/>
          <w:sz w:val="24"/>
          <w:lang w:eastAsia="en-US"/>
        </w:rPr>
        <w:t>Hand Hygiene is the most effective method of preventing the spread of infection</w:t>
      </w:r>
      <w:r>
        <w:rPr>
          <w:rFonts w:ascii="Arial" w:eastAsia="Times New Roman" w:hAnsi="Arial" w:cs="Arial"/>
          <w:sz w:val="24"/>
          <w:lang w:eastAsia="en-US"/>
        </w:rPr>
        <w:t xml:space="preserve">. </w:t>
      </w:r>
      <w:r w:rsidR="000F3DC6">
        <w:rPr>
          <w:rFonts w:ascii="Arial" w:eastAsia="Times New Roman" w:hAnsi="Arial" w:cs="Arial"/>
          <w:sz w:val="24"/>
          <w:lang w:eastAsia="en-US"/>
        </w:rPr>
        <w:t>All</w:t>
      </w:r>
      <w:r w:rsidRPr="0042255A">
        <w:rPr>
          <w:rFonts w:ascii="Arial" w:eastAsia="Times New Roman" w:hAnsi="Arial" w:cs="Arial"/>
          <w:sz w:val="24"/>
          <w:lang w:eastAsia="en-US"/>
        </w:rPr>
        <w:t xml:space="preserve"> staff are observed to monitor their compliance with ha</w:t>
      </w:r>
      <w:r>
        <w:rPr>
          <w:rFonts w:ascii="Arial" w:eastAsia="Times New Roman" w:hAnsi="Arial" w:cs="Arial"/>
          <w:sz w:val="24"/>
          <w:lang w:eastAsia="en-US"/>
        </w:rPr>
        <w:t xml:space="preserve">nd hygiene requirements. Our </w:t>
      </w:r>
      <w:r w:rsidRPr="0042255A">
        <w:rPr>
          <w:rFonts w:ascii="Arial" w:eastAsia="Times New Roman" w:hAnsi="Arial" w:cs="Arial"/>
          <w:sz w:val="24"/>
          <w:lang w:eastAsia="en-US"/>
        </w:rPr>
        <w:t>results are submitted to Hand Hygiene Australia (HHA) and compared to the National Benchmark rate</w:t>
      </w:r>
      <w:r>
        <w:rPr>
          <w:rFonts w:ascii="Arial" w:eastAsia="Times New Roman" w:hAnsi="Arial" w:cs="Arial"/>
          <w:sz w:val="24"/>
          <w:lang w:eastAsia="en-US"/>
        </w:rPr>
        <w:t>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5099"/>
        <w:gridCol w:w="2126"/>
        <w:gridCol w:w="2546"/>
      </w:tblGrid>
      <w:tr w:rsidR="00F93904" w:rsidRPr="00F80124" w:rsidTr="00D87386">
        <w:trPr>
          <w:trHeight w:val="416"/>
        </w:trPr>
        <w:tc>
          <w:tcPr>
            <w:tcW w:w="5099" w:type="dxa"/>
            <w:shd w:val="clear" w:color="auto" w:fill="FFE48F"/>
            <w:vAlign w:val="center"/>
          </w:tcPr>
          <w:p w:rsidR="00F93904" w:rsidRPr="00F80124" w:rsidRDefault="00F93904" w:rsidP="00CF114F">
            <w:pPr>
              <w:spacing w:before="40"/>
              <w:rPr>
                <w:rFonts w:ascii="Arial" w:eastAsia="Times New Roman" w:hAnsi="Arial" w:cs="Arial"/>
                <w:b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lang w:eastAsia="en-US"/>
              </w:rPr>
              <w:t>Audit Period</w:t>
            </w:r>
          </w:p>
        </w:tc>
        <w:tc>
          <w:tcPr>
            <w:tcW w:w="2126" w:type="dxa"/>
            <w:shd w:val="clear" w:color="auto" w:fill="FFE48F"/>
            <w:vAlign w:val="center"/>
          </w:tcPr>
          <w:p w:rsidR="00F93904" w:rsidRPr="00F80124" w:rsidRDefault="00F93904" w:rsidP="00CF114F">
            <w:pPr>
              <w:spacing w:before="40"/>
              <w:jc w:val="center"/>
              <w:rPr>
                <w:rFonts w:ascii="Arial" w:eastAsia="Times New Roman" w:hAnsi="Arial" w:cs="Arial"/>
                <w:b/>
                <w:sz w:val="24"/>
                <w:lang w:eastAsia="en-US"/>
              </w:rPr>
            </w:pPr>
            <w:r w:rsidRPr="00F80124">
              <w:rPr>
                <w:rFonts w:ascii="Arial" w:eastAsia="Times New Roman" w:hAnsi="Arial" w:cs="Arial"/>
                <w:b/>
                <w:sz w:val="24"/>
                <w:lang w:eastAsia="en-US"/>
              </w:rPr>
              <w:t>Wolper Rate</w:t>
            </w:r>
          </w:p>
        </w:tc>
        <w:tc>
          <w:tcPr>
            <w:tcW w:w="2546" w:type="dxa"/>
            <w:shd w:val="clear" w:color="auto" w:fill="FFE48F"/>
            <w:vAlign w:val="center"/>
          </w:tcPr>
          <w:p w:rsidR="00F93904" w:rsidRPr="00F80124" w:rsidRDefault="00F93904" w:rsidP="00CF114F">
            <w:pPr>
              <w:spacing w:before="40"/>
              <w:jc w:val="center"/>
              <w:rPr>
                <w:rFonts w:ascii="Arial" w:eastAsia="Times New Roman" w:hAnsi="Arial" w:cs="Arial"/>
                <w:b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lang w:eastAsia="en-US"/>
              </w:rPr>
              <w:t>HHA National</w:t>
            </w:r>
            <w:r w:rsidRPr="00F80124">
              <w:rPr>
                <w:rFonts w:ascii="Arial" w:eastAsia="Times New Roman" w:hAnsi="Arial" w:cs="Arial"/>
                <w:b/>
                <w:sz w:val="24"/>
                <w:lang w:eastAsia="en-US"/>
              </w:rPr>
              <w:t xml:space="preserve"> Rate</w:t>
            </w:r>
          </w:p>
        </w:tc>
      </w:tr>
      <w:tr w:rsidR="00F93904" w:rsidTr="00CF114F">
        <w:tc>
          <w:tcPr>
            <w:tcW w:w="5099" w:type="dxa"/>
          </w:tcPr>
          <w:p w:rsidR="00F93904" w:rsidRDefault="00566F57" w:rsidP="00132F6C">
            <w:pPr>
              <w:spacing w:before="40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Audit 1 202</w:t>
            </w:r>
            <w:r w:rsidR="00075ECA">
              <w:rPr>
                <w:rFonts w:ascii="Arial" w:eastAsia="Times New Roman" w:hAnsi="Arial" w:cs="Arial"/>
                <w:sz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F93904" w:rsidRDefault="00075ECA" w:rsidP="00CF114F">
            <w:pPr>
              <w:spacing w:before="40"/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87.1</w:t>
            </w:r>
            <w:r w:rsidR="00566F57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  <w:tc>
          <w:tcPr>
            <w:tcW w:w="2546" w:type="dxa"/>
          </w:tcPr>
          <w:p w:rsidR="00F93904" w:rsidRDefault="00075ECA" w:rsidP="00132F6C">
            <w:pPr>
              <w:spacing w:before="40"/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86.8</w:t>
            </w:r>
            <w:r w:rsidR="00566F57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</w:tr>
      <w:tr w:rsidR="00566F57" w:rsidTr="00CF114F">
        <w:tc>
          <w:tcPr>
            <w:tcW w:w="5099" w:type="dxa"/>
          </w:tcPr>
          <w:p w:rsidR="00566F57" w:rsidRDefault="00566F57" w:rsidP="00132F6C">
            <w:pPr>
              <w:spacing w:before="40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Audit 2 202</w:t>
            </w:r>
            <w:r w:rsidR="00075ECA">
              <w:rPr>
                <w:rFonts w:ascii="Arial" w:eastAsia="Times New Roman" w:hAnsi="Arial" w:cs="Arial"/>
                <w:sz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566F57" w:rsidRDefault="00075ECA" w:rsidP="00CF114F">
            <w:pPr>
              <w:spacing w:before="40"/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90.8</w:t>
            </w:r>
            <w:r w:rsidR="00566F57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  <w:tc>
          <w:tcPr>
            <w:tcW w:w="2546" w:type="dxa"/>
          </w:tcPr>
          <w:p w:rsidR="00566F57" w:rsidRDefault="00075ECA" w:rsidP="00132F6C">
            <w:pPr>
              <w:spacing w:before="40"/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87.3</w:t>
            </w:r>
            <w:r w:rsidR="00566F57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</w:tr>
      <w:tr w:rsidR="00D87386" w:rsidTr="00CF114F">
        <w:tc>
          <w:tcPr>
            <w:tcW w:w="5099" w:type="dxa"/>
          </w:tcPr>
          <w:p w:rsidR="00D87386" w:rsidRDefault="00D87386" w:rsidP="00132F6C">
            <w:pPr>
              <w:spacing w:before="40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Audit 3 202</w:t>
            </w:r>
            <w:r w:rsidR="00075ECA">
              <w:rPr>
                <w:rFonts w:ascii="Arial" w:eastAsia="Times New Roman" w:hAnsi="Arial" w:cs="Arial"/>
                <w:sz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D87386" w:rsidRDefault="00075ECA" w:rsidP="00CF114F">
            <w:pPr>
              <w:spacing w:before="40"/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90.8</w:t>
            </w:r>
            <w:r w:rsidR="00D87386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  <w:tc>
          <w:tcPr>
            <w:tcW w:w="2546" w:type="dxa"/>
          </w:tcPr>
          <w:p w:rsidR="00D87386" w:rsidRDefault="00075ECA" w:rsidP="00132F6C">
            <w:pPr>
              <w:spacing w:before="40"/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86.9</w:t>
            </w:r>
            <w:r w:rsidR="00D87386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</w:tr>
      <w:tr w:rsidR="00F93904" w:rsidTr="00CF114F">
        <w:tc>
          <w:tcPr>
            <w:tcW w:w="5099" w:type="dxa"/>
          </w:tcPr>
          <w:p w:rsidR="00F93904" w:rsidRPr="00566F57" w:rsidRDefault="00132F6C" w:rsidP="00CF114F">
            <w:pPr>
              <w:spacing w:before="40"/>
              <w:rPr>
                <w:rFonts w:ascii="Arial" w:eastAsia="Times New Roman" w:hAnsi="Arial" w:cs="Arial"/>
                <w:b/>
                <w:sz w:val="24"/>
                <w:lang w:eastAsia="en-US"/>
              </w:rPr>
            </w:pPr>
            <w:r w:rsidRPr="00566F57">
              <w:rPr>
                <w:rFonts w:ascii="Arial" w:eastAsia="Times New Roman" w:hAnsi="Arial" w:cs="Arial"/>
                <w:b/>
                <w:sz w:val="24"/>
                <w:lang w:eastAsia="en-US"/>
              </w:rPr>
              <w:t>Average for 202</w:t>
            </w:r>
            <w:r w:rsidR="00075ECA">
              <w:rPr>
                <w:rFonts w:ascii="Arial" w:eastAsia="Times New Roman" w:hAnsi="Arial" w:cs="Arial"/>
                <w:b/>
                <w:sz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F93904" w:rsidRPr="00566F57" w:rsidRDefault="00075ECA" w:rsidP="00132F6C">
            <w:pPr>
              <w:spacing w:before="40"/>
              <w:jc w:val="center"/>
              <w:rPr>
                <w:rFonts w:ascii="Arial" w:eastAsia="Times New Roman" w:hAnsi="Arial" w:cs="Arial"/>
                <w:b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lang w:eastAsia="en-US"/>
              </w:rPr>
              <w:t>89.6</w:t>
            </w:r>
            <w:r w:rsidR="00F93904" w:rsidRPr="00566F57">
              <w:rPr>
                <w:rFonts w:ascii="Arial" w:eastAsia="Times New Roman" w:hAnsi="Arial" w:cs="Arial"/>
                <w:b/>
                <w:sz w:val="24"/>
                <w:lang w:eastAsia="en-US"/>
              </w:rPr>
              <w:t>%</w:t>
            </w:r>
          </w:p>
        </w:tc>
        <w:tc>
          <w:tcPr>
            <w:tcW w:w="2546" w:type="dxa"/>
          </w:tcPr>
          <w:p w:rsidR="00F93904" w:rsidRPr="00566F57" w:rsidRDefault="00F93904" w:rsidP="00075ECA">
            <w:pPr>
              <w:tabs>
                <w:tab w:val="center" w:pos="1165"/>
                <w:tab w:val="right" w:pos="2330"/>
              </w:tabs>
              <w:spacing w:before="40"/>
              <w:rPr>
                <w:rFonts w:ascii="Arial" w:eastAsia="Times New Roman" w:hAnsi="Arial" w:cs="Arial"/>
                <w:b/>
                <w:sz w:val="24"/>
                <w:lang w:eastAsia="en-US"/>
              </w:rPr>
            </w:pPr>
            <w:r w:rsidRPr="00566F57">
              <w:rPr>
                <w:rFonts w:ascii="Arial" w:eastAsia="Times New Roman" w:hAnsi="Arial" w:cs="Arial"/>
                <w:b/>
                <w:sz w:val="24"/>
                <w:lang w:eastAsia="en-US"/>
              </w:rPr>
              <w:tab/>
            </w:r>
            <w:r w:rsidR="00075ECA">
              <w:rPr>
                <w:rFonts w:ascii="Arial" w:eastAsia="Times New Roman" w:hAnsi="Arial" w:cs="Arial"/>
                <w:b/>
                <w:sz w:val="24"/>
                <w:lang w:eastAsia="en-US"/>
              </w:rPr>
              <w:t>87</w:t>
            </w:r>
            <w:r w:rsidRPr="00566F57">
              <w:rPr>
                <w:rFonts w:ascii="Arial" w:eastAsia="Times New Roman" w:hAnsi="Arial" w:cs="Arial"/>
                <w:b/>
                <w:sz w:val="24"/>
                <w:lang w:eastAsia="en-US"/>
              </w:rPr>
              <w:t>%</w:t>
            </w:r>
            <w:r w:rsidRPr="00566F57">
              <w:rPr>
                <w:rFonts w:ascii="Arial" w:eastAsia="Times New Roman" w:hAnsi="Arial" w:cs="Arial"/>
                <w:b/>
                <w:sz w:val="24"/>
                <w:lang w:eastAsia="en-US"/>
              </w:rPr>
              <w:tab/>
            </w:r>
          </w:p>
        </w:tc>
      </w:tr>
    </w:tbl>
    <w:p w:rsidR="00D87386" w:rsidRPr="004B5E18" w:rsidRDefault="009D14BE" w:rsidP="00B80B5B">
      <w:pPr>
        <w:tabs>
          <w:tab w:val="left" w:pos="2835"/>
        </w:tabs>
        <w:spacing w:before="120"/>
        <w:ind w:left="-142"/>
        <w:jc w:val="both"/>
        <w:rPr>
          <w:rFonts w:ascii="Arial" w:hAnsi="Arial" w:cs="Arial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CLINICAL PROCESSES</w:t>
      </w:r>
      <w:r w:rsidR="004B5E18" w:rsidRPr="004B5E18">
        <w:rPr>
          <w:rFonts w:ascii="Arial" w:eastAsia="Times New Roman" w:hAnsi="Arial" w:cs="Arial"/>
          <w:b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REVIEW</w:t>
      </w:r>
      <w:r w:rsidR="00E973FE">
        <w:rPr>
          <w:rFonts w:ascii="Arial" w:eastAsia="Times New Roman" w:hAnsi="Arial" w:cs="Arial"/>
          <w:b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RESULTS</w:t>
      </w:r>
    </w:p>
    <w:p w:rsidR="00D7453A" w:rsidRDefault="00D87386" w:rsidP="00B80B5B">
      <w:pPr>
        <w:spacing w:after="60"/>
        <w:ind w:left="-142"/>
        <w:rPr>
          <w:rFonts w:ascii="Arial" w:eastAsia="Times New Roman" w:hAnsi="Arial" w:cs="Arial"/>
          <w:sz w:val="24"/>
          <w:lang w:eastAsia="en-US"/>
        </w:rPr>
      </w:pPr>
      <w:r w:rsidRPr="003C5E8F">
        <w:rPr>
          <w:rFonts w:ascii="Arial" w:eastAsia="Times New Roman" w:hAnsi="Arial" w:cs="Arial"/>
          <w:sz w:val="24"/>
          <w:lang w:eastAsia="en-US"/>
        </w:rPr>
        <w:t xml:space="preserve">We conduct </w:t>
      </w:r>
      <w:r w:rsidR="00B80B5B">
        <w:rPr>
          <w:rFonts w:ascii="Arial" w:eastAsia="Times New Roman" w:hAnsi="Arial" w:cs="Arial"/>
          <w:sz w:val="24"/>
          <w:lang w:eastAsia="en-US"/>
        </w:rPr>
        <w:t>regular</w:t>
      </w:r>
      <w:r w:rsidRPr="003C5E8F">
        <w:rPr>
          <w:rFonts w:ascii="Arial" w:eastAsia="Times New Roman" w:hAnsi="Arial" w:cs="Arial"/>
          <w:sz w:val="24"/>
          <w:lang w:eastAsia="en-US"/>
        </w:rPr>
        <w:t xml:space="preserve"> audits </w:t>
      </w:r>
      <w:r w:rsidR="003E02CF">
        <w:rPr>
          <w:rFonts w:ascii="Arial" w:eastAsia="Times New Roman" w:hAnsi="Arial" w:cs="Arial"/>
          <w:sz w:val="24"/>
          <w:lang w:eastAsia="en-US"/>
        </w:rPr>
        <w:t xml:space="preserve">to monitor compliance with the National Safety and Quality Health Service Standards </w:t>
      </w:r>
      <w:r w:rsidR="009D14BE">
        <w:rPr>
          <w:rFonts w:ascii="Arial" w:eastAsia="Times New Roman" w:hAnsi="Arial" w:cs="Arial"/>
          <w:sz w:val="24"/>
          <w:lang w:eastAsia="en-US"/>
        </w:rPr>
        <w:t>for Comprehensive Care, Communicating for Safety, Blood Management and Recognising and Responding to Acute Deterioration</w:t>
      </w:r>
      <w:r w:rsidRPr="003C5E8F">
        <w:rPr>
          <w:rFonts w:ascii="Arial" w:eastAsia="Times New Roman" w:hAnsi="Arial" w:cs="Arial"/>
          <w:sz w:val="24"/>
          <w:lang w:eastAsia="en-US"/>
        </w:rPr>
        <w:t>.</w:t>
      </w:r>
      <w:r w:rsidR="00D7453A">
        <w:rPr>
          <w:rFonts w:ascii="Arial" w:eastAsia="Times New Roman" w:hAnsi="Arial" w:cs="Arial"/>
          <w:sz w:val="24"/>
          <w:lang w:eastAsia="en-US"/>
        </w:rPr>
        <w:t xml:space="preserve"> </w:t>
      </w:r>
      <w:r w:rsidR="009D14BE">
        <w:rPr>
          <w:rFonts w:ascii="Arial" w:eastAsia="Times New Roman" w:hAnsi="Arial" w:cs="Arial"/>
          <w:sz w:val="24"/>
          <w:lang w:eastAsia="en-US"/>
        </w:rPr>
        <w:t xml:space="preserve">Results are benchmarked with other Private Hospitals. Our overall </w:t>
      </w:r>
      <w:r w:rsidR="0029504A">
        <w:rPr>
          <w:rFonts w:ascii="Arial" w:eastAsia="Times New Roman" w:hAnsi="Arial" w:cs="Arial"/>
          <w:sz w:val="24"/>
          <w:lang w:eastAsia="en-US"/>
        </w:rPr>
        <w:t xml:space="preserve">result </w:t>
      </w:r>
      <w:r w:rsidR="00F97FEF">
        <w:rPr>
          <w:rFonts w:ascii="Arial" w:eastAsia="Times New Roman" w:hAnsi="Arial" w:cs="Arial"/>
          <w:sz w:val="24"/>
          <w:lang w:eastAsia="en-US"/>
        </w:rPr>
        <w:t xml:space="preserve">remained at </w:t>
      </w:r>
      <w:r w:rsidR="0029504A">
        <w:rPr>
          <w:rFonts w:ascii="Arial" w:eastAsia="Times New Roman" w:hAnsi="Arial" w:cs="Arial"/>
          <w:sz w:val="24"/>
          <w:lang w:eastAsia="en-US"/>
        </w:rPr>
        <w:t>9</w:t>
      </w:r>
      <w:r w:rsidR="00F97FEF">
        <w:rPr>
          <w:rFonts w:ascii="Arial" w:eastAsia="Times New Roman" w:hAnsi="Arial" w:cs="Arial"/>
          <w:sz w:val="24"/>
          <w:lang w:eastAsia="en-US"/>
        </w:rPr>
        <w:t>9</w:t>
      </w:r>
      <w:r w:rsidR="0029504A">
        <w:rPr>
          <w:rFonts w:ascii="Arial" w:eastAsia="Times New Roman" w:hAnsi="Arial" w:cs="Arial"/>
          <w:sz w:val="24"/>
          <w:lang w:eastAsia="en-US"/>
        </w:rPr>
        <w:t xml:space="preserve">% </w:t>
      </w:r>
      <w:r w:rsidR="00205FE1">
        <w:rPr>
          <w:rFonts w:ascii="Arial" w:eastAsia="Times New Roman" w:hAnsi="Arial" w:cs="Arial"/>
          <w:sz w:val="24"/>
          <w:lang w:eastAsia="en-US"/>
        </w:rPr>
        <w:t xml:space="preserve">in </w:t>
      </w:r>
      <w:r w:rsidR="0029504A">
        <w:rPr>
          <w:rFonts w:ascii="Arial" w:eastAsia="Times New Roman" w:hAnsi="Arial" w:cs="Arial"/>
          <w:sz w:val="24"/>
          <w:lang w:eastAsia="en-US"/>
        </w:rPr>
        <w:t>202</w:t>
      </w:r>
      <w:r w:rsidR="00F97FEF">
        <w:rPr>
          <w:rFonts w:ascii="Arial" w:eastAsia="Times New Roman" w:hAnsi="Arial" w:cs="Arial"/>
          <w:sz w:val="24"/>
          <w:lang w:eastAsia="en-US"/>
        </w:rPr>
        <w:t>4</w:t>
      </w:r>
      <w:r w:rsidR="0029504A">
        <w:rPr>
          <w:rFonts w:ascii="Arial" w:eastAsia="Times New Roman" w:hAnsi="Arial" w:cs="Arial"/>
          <w:sz w:val="24"/>
          <w:lang w:eastAsia="en-US"/>
        </w:rPr>
        <w:t xml:space="preserve"> </w:t>
      </w:r>
      <w:r w:rsidR="00F97FEF">
        <w:rPr>
          <w:rFonts w:ascii="Arial" w:eastAsia="Times New Roman" w:hAnsi="Arial" w:cs="Arial"/>
          <w:sz w:val="24"/>
          <w:lang w:eastAsia="en-US"/>
        </w:rPr>
        <w:t>the same as 2023</w:t>
      </w:r>
      <w:r w:rsidR="00B80B5B" w:rsidRPr="00B80B5B">
        <w:rPr>
          <w:rFonts w:ascii="Arial" w:eastAsia="Times New Roman" w:hAnsi="Arial" w:cs="Arial"/>
          <w:sz w:val="24"/>
          <w:lang w:eastAsia="en-US"/>
        </w:rPr>
        <w:t>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5807"/>
        <w:gridCol w:w="1985"/>
        <w:gridCol w:w="1979"/>
      </w:tblGrid>
      <w:tr w:rsidR="00D7453A" w:rsidRPr="00F80124" w:rsidTr="009D14BE">
        <w:trPr>
          <w:trHeight w:val="416"/>
        </w:trPr>
        <w:tc>
          <w:tcPr>
            <w:tcW w:w="5807" w:type="dxa"/>
            <w:shd w:val="clear" w:color="auto" w:fill="FF5B5B"/>
            <w:vAlign w:val="center"/>
          </w:tcPr>
          <w:p w:rsidR="00D7453A" w:rsidRPr="00F80124" w:rsidRDefault="00D7453A" w:rsidP="00E76FF2">
            <w:pPr>
              <w:spacing w:before="40"/>
              <w:rPr>
                <w:rFonts w:ascii="Arial" w:eastAsia="Times New Roman" w:hAnsi="Arial" w:cs="Arial"/>
                <w:b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lang w:eastAsia="en-US"/>
              </w:rPr>
              <w:t>Domain</w:t>
            </w:r>
          </w:p>
        </w:tc>
        <w:tc>
          <w:tcPr>
            <w:tcW w:w="1985" w:type="dxa"/>
            <w:shd w:val="clear" w:color="auto" w:fill="FF5B5B"/>
            <w:vAlign w:val="center"/>
          </w:tcPr>
          <w:p w:rsidR="00D7453A" w:rsidRPr="00F80124" w:rsidRDefault="009D14BE" w:rsidP="00E76FF2">
            <w:pPr>
              <w:spacing w:before="40"/>
              <w:jc w:val="center"/>
              <w:rPr>
                <w:rFonts w:ascii="Arial" w:eastAsia="Times New Roman" w:hAnsi="Arial" w:cs="Arial"/>
                <w:b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lang w:eastAsia="en-US"/>
              </w:rPr>
              <w:t>Wolper</w:t>
            </w:r>
          </w:p>
        </w:tc>
        <w:tc>
          <w:tcPr>
            <w:tcW w:w="1979" w:type="dxa"/>
            <w:shd w:val="clear" w:color="auto" w:fill="FF5B5B"/>
            <w:vAlign w:val="center"/>
          </w:tcPr>
          <w:p w:rsidR="00D7453A" w:rsidRPr="00F80124" w:rsidRDefault="009D14BE" w:rsidP="00E76FF2">
            <w:pPr>
              <w:spacing w:before="40"/>
              <w:jc w:val="center"/>
              <w:rPr>
                <w:rFonts w:ascii="Arial" w:eastAsia="Times New Roman" w:hAnsi="Arial" w:cs="Arial"/>
                <w:b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lang w:eastAsia="en-US"/>
              </w:rPr>
              <w:t>Group Average</w:t>
            </w:r>
          </w:p>
        </w:tc>
      </w:tr>
      <w:tr w:rsidR="00D7453A" w:rsidTr="009D14BE">
        <w:tc>
          <w:tcPr>
            <w:tcW w:w="5807" w:type="dxa"/>
          </w:tcPr>
          <w:p w:rsidR="00D7453A" w:rsidRDefault="009D14BE" w:rsidP="00E76FF2">
            <w:pPr>
              <w:spacing w:before="40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Comprehensive Care</w:t>
            </w:r>
          </w:p>
        </w:tc>
        <w:tc>
          <w:tcPr>
            <w:tcW w:w="1985" w:type="dxa"/>
          </w:tcPr>
          <w:p w:rsidR="00D7453A" w:rsidRDefault="00D7453A" w:rsidP="00F97FEF">
            <w:pPr>
              <w:spacing w:before="40"/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9</w:t>
            </w:r>
            <w:r w:rsidR="00F97FEF">
              <w:rPr>
                <w:rFonts w:ascii="Arial" w:eastAsia="Times New Roman" w:hAnsi="Arial" w:cs="Arial"/>
                <w:sz w:val="24"/>
                <w:lang w:eastAsia="en-US"/>
              </w:rPr>
              <w:t>8</w:t>
            </w:r>
            <w:r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  <w:tc>
          <w:tcPr>
            <w:tcW w:w="1979" w:type="dxa"/>
          </w:tcPr>
          <w:p w:rsidR="00D7453A" w:rsidRDefault="009D14BE" w:rsidP="00F97FEF">
            <w:pPr>
              <w:spacing w:before="40"/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9</w:t>
            </w:r>
            <w:r w:rsidR="00F97FEF">
              <w:rPr>
                <w:rFonts w:ascii="Arial" w:eastAsia="Times New Roman" w:hAnsi="Arial" w:cs="Arial"/>
                <w:sz w:val="24"/>
                <w:lang w:eastAsia="en-US"/>
              </w:rPr>
              <w:t>8</w:t>
            </w:r>
            <w:r w:rsidR="00D7453A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</w:tr>
      <w:tr w:rsidR="00D7453A" w:rsidTr="009D14BE">
        <w:tc>
          <w:tcPr>
            <w:tcW w:w="5807" w:type="dxa"/>
          </w:tcPr>
          <w:p w:rsidR="00D7453A" w:rsidRDefault="009D14BE" w:rsidP="00E76FF2">
            <w:pPr>
              <w:spacing w:before="40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Communicating for Safety</w:t>
            </w:r>
          </w:p>
        </w:tc>
        <w:tc>
          <w:tcPr>
            <w:tcW w:w="1985" w:type="dxa"/>
          </w:tcPr>
          <w:p w:rsidR="00D7453A" w:rsidRDefault="00D7453A" w:rsidP="00F97FEF">
            <w:pPr>
              <w:spacing w:before="40"/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9</w:t>
            </w:r>
            <w:r w:rsidR="00F97FEF">
              <w:rPr>
                <w:rFonts w:ascii="Arial" w:eastAsia="Times New Roman" w:hAnsi="Arial" w:cs="Arial"/>
                <w:sz w:val="24"/>
                <w:lang w:eastAsia="en-US"/>
              </w:rPr>
              <w:t>9</w:t>
            </w:r>
            <w:r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  <w:tc>
          <w:tcPr>
            <w:tcW w:w="1979" w:type="dxa"/>
          </w:tcPr>
          <w:p w:rsidR="00D7453A" w:rsidRDefault="009D14BE" w:rsidP="00E76FF2">
            <w:pPr>
              <w:spacing w:before="40"/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96</w:t>
            </w:r>
            <w:r w:rsidR="00D7453A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</w:tr>
      <w:tr w:rsidR="00D7453A" w:rsidTr="009D14BE">
        <w:tc>
          <w:tcPr>
            <w:tcW w:w="5807" w:type="dxa"/>
          </w:tcPr>
          <w:p w:rsidR="00D7453A" w:rsidRDefault="009D14BE" w:rsidP="009D14BE">
            <w:pPr>
              <w:spacing w:before="40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 xml:space="preserve">Blood Management </w:t>
            </w:r>
          </w:p>
        </w:tc>
        <w:tc>
          <w:tcPr>
            <w:tcW w:w="1985" w:type="dxa"/>
          </w:tcPr>
          <w:p w:rsidR="00D7453A" w:rsidRDefault="009D14BE" w:rsidP="00E76FF2">
            <w:pPr>
              <w:spacing w:before="40"/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100</w:t>
            </w:r>
            <w:r w:rsidR="00D7453A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  <w:tc>
          <w:tcPr>
            <w:tcW w:w="1979" w:type="dxa"/>
          </w:tcPr>
          <w:p w:rsidR="00D7453A" w:rsidRDefault="00075ECA" w:rsidP="009D14BE">
            <w:pPr>
              <w:spacing w:before="40"/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100</w:t>
            </w:r>
            <w:r w:rsidR="00D7453A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</w:tr>
      <w:tr w:rsidR="00D7453A" w:rsidTr="009D14BE">
        <w:tc>
          <w:tcPr>
            <w:tcW w:w="5807" w:type="dxa"/>
          </w:tcPr>
          <w:p w:rsidR="00D7453A" w:rsidRDefault="009D14BE" w:rsidP="009D14BE">
            <w:pPr>
              <w:spacing w:before="40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 xml:space="preserve">Recognising and Responding to Acute </w:t>
            </w:r>
            <w:r w:rsidR="009B7C61">
              <w:rPr>
                <w:rFonts w:ascii="Arial" w:eastAsia="Times New Roman" w:hAnsi="Arial" w:cs="Arial"/>
                <w:sz w:val="24"/>
                <w:lang w:eastAsia="en-US"/>
              </w:rPr>
              <w:t>Deterioration</w:t>
            </w:r>
          </w:p>
        </w:tc>
        <w:tc>
          <w:tcPr>
            <w:tcW w:w="1985" w:type="dxa"/>
          </w:tcPr>
          <w:p w:rsidR="00D7453A" w:rsidRDefault="009D14BE" w:rsidP="00E76FF2">
            <w:pPr>
              <w:spacing w:before="40"/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100</w:t>
            </w:r>
            <w:r w:rsidR="00B80B5B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  <w:tc>
          <w:tcPr>
            <w:tcW w:w="1979" w:type="dxa"/>
          </w:tcPr>
          <w:p w:rsidR="00D7453A" w:rsidRDefault="00075ECA" w:rsidP="009D14BE">
            <w:pPr>
              <w:spacing w:before="40"/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99</w:t>
            </w:r>
            <w:r w:rsidR="00B80B5B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</w:tr>
      <w:tr w:rsidR="00B80B5B" w:rsidTr="009D14BE">
        <w:tc>
          <w:tcPr>
            <w:tcW w:w="5807" w:type="dxa"/>
          </w:tcPr>
          <w:p w:rsidR="00B80B5B" w:rsidRDefault="009D14BE" w:rsidP="00E76FF2">
            <w:pPr>
              <w:spacing w:before="40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Overall Compliance</w:t>
            </w:r>
          </w:p>
        </w:tc>
        <w:tc>
          <w:tcPr>
            <w:tcW w:w="1985" w:type="dxa"/>
          </w:tcPr>
          <w:p w:rsidR="00B80B5B" w:rsidRDefault="009D14BE" w:rsidP="00E76FF2">
            <w:pPr>
              <w:spacing w:before="40"/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99</w:t>
            </w:r>
            <w:r w:rsidR="00B80B5B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  <w:tc>
          <w:tcPr>
            <w:tcW w:w="1979" w:type="dxa"/>
          </w:tcPr>
          <w:p w:rsidR="00B80B5B" w:rsidRDefault="0029504A" w:rsidP="00075ECA">
            <w:pPr>
              <w:spacing w:before="40"/>
              <w:jc w:val="center"/>
              <w:rPr>
                <w:rFonts w:ascii="Arial" w:eastAsia="Times New Roman" w:hAnsi="Arial" w:cs="Arial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lang w:eastAsia="en-US"/>
              </w:rPr>
              <w:t>9</w:t>
            </w:r>
            <w:r w:rsidR="00075ECA">
              <w:rPr>
                <w:rFonts w:ascii="Arial" w:eastAsia="Times New Roman" w:hAnsi="Arial" w:cs="Arial"/>
                <w:sz w:val="24"/>
                <w:lang w:eastAsia="en-US"/>
              </w:rPr>
              <w:t>8</w:t>
            </w:r>
            <w:r w:rsidR="00B80B5B">
              <w:rPr>
                <w:rFonts w:ascii="Arial" w:eastAsia="Times New Roman" w:hAnsi="Arial" w:cs="Arial"/>
                <w:sz w:val="24"/>
                <w:lang w:eastAsia="en-US"/>
              </w:rPr>
              <w:t>%</w:t>
            </w:r>
          </w:p>
        </w:tc>
      </w:tr>
    </w:tbl>
    <w:p w:rsidR="00F93904" w:rsidRPr="00405558" w:rsidRDefault="00D87386" w:rsidP="00D87386">
      <w:pPr>
        <w:spacing w:before="80"/>
        <w:ind w:left="-142"/>
        <w:rPr>
          <w:rFonts w:ascii="Arial" w:eastAsia="Times New Roman" w:hAnsi="Arial" w:cs="Arial"/>
          <w:sz w:val="24"/>
          <w:lang w:eastAsia="en-US"/>
        </w:rPr>
      </w:pPr>
      <w:r w:rsidRPr="003C5E8F">
        <w:rPr>
          <w:rFonts w:ascii="Arial" w:eastAsia="Times New Roman" w:hAnsi="Arial" w:cs="Arial"/>
          <w:sz w:val="24"/>
          <w:lang w:eastAsia="en-US"/>
        </w:rPr>
        <w:t>Areas for improvement identified are tabled at relevant clinical committee and staff meetings</w:t>
      </w:r>
      <w:r>
        <w:rPr>
          <w:rFonts w:ascii="Arial" w:eastAsia="Times New Roman" w:hAnsi="Arial" w:cs="Arial"/>
          <w:sz w:val="24"/>
          <w:lang w:eastAsia="en-US"/>
        </w:rPr>
        <w:t xml:space="preserve"> for action</w:t>
      </w:r>
      <w:r w:rsidR="00B80B5B">
        <w:rPr>
          <w:rFonts w:ascii="Arial" w:eastAsia="Times New Roman" w:hAnsi="Arial" w:cs="Arial"/>
          <w:sz w:val="24"/>
          <w:lang w:eastAsia="en-US"/>
        </w:rPr>
        <w:t xml:space="preserve">. </w:t>
      </w:r>
    </w:p>
    <w:sectPr w:rsidR="00F93904" w:rsidRPr="00405558" w:rsidSect="00A977D1">
      <w:headerReference w:type="default" r:id="rId8"/>
      <w:footerReference w:type="default" r:id="rId9"/>
      <w:pgSz w:w="11907" w:h="16840" w:code="9"/>
      <w:pgMar w:top="2694" w:right="992" w:bottom="567" w:left="1134" w:header="567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A1" w:rsidRDefault="001665A1">
      <w:r>
        <w:separator/>
      </w:r>
    </w:p>
  </w:endnote>
  <w:endnote w:type="continuationSeparator" w:id="0">
    <w:p w:rsidR="001665A1" w:rsidRDefault="0016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B1F" w:rsidRPr="00933633" w:rsidRDefault="003B504F" w:rsidP="00891B5A">
    <w:pPr>
      <w:pStyle w:val="Footer"/>
      <w:pBdr>
        <w:top w:val="single" w:sz="4" w:space="0" w:color="auto"/>
      </w:pBdr>
      <w:tabs>
        <w:tab w:val="clear" w:pos="4320"/>
        <w:tab w:val="clear" w:pos="8640"/>
        <w:tab w:val="center" w:pos="4962"/>
        <w:tab w:val="right" w:pos="9639"/>
      </w:tabs>
      <w:rPr>
        <w:rFonts w:ascii="Arial" w:hAnsi="Arial" w:cs="Arial"/>
        <w:sz w:val="18"/>
        <w:szCs w:val="18"/>
      </w:rPr>
    </w:pPr>
    <w:r w:rsidRPr="00933633">
      <w:rPr>
        <w:rStyle w:val="PageNumber"/>
        <w:rFonts w:ascii="Arial" w:hAnsi="Arial" w:cs="Arial"/>
        <w:i/>
        <w:sz w:val="18"/>
        <w:szCs w:val="18"/>
      </w:rPr>
      <w:tab/>
    </w:r>
    <w:r w:rsidR="002C5B1F" w:rsidRPr="00933633">
      <w:rPr>
        <w:rFonts w:ascii="Arial" w:hAnsi="Arial" w:cs="Arial"/>
        <w:sz w:val="18"/>
        <w:szCs w:val="18"/>
      </w:rPr>
      <w:t xml:space="preserve">Page </w:t>
    </w:r>
    <w:r w:rsidR="002C5B1F" w:rsidRPr="00933633">
      <w:rPr>
        <w:rStyle w:val="PageNumber"/>
        <w:rFonts w:ascii="Arial" w:hAnsi="Arial" w:cs="Arial"/>
        <w:sz w:val="18"/>
        <w:szCs w:val="18"/>
      </w:rPr>
      <w:fldChar w:fldCharType="begin"/>
    </w:r>
    <w:r w:rsidR="002C5B1F" w:rsidRPr="00933633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2C5B1F" w:rsidRPr="00933633">
      <w:rPr>
        <w:rStyle w:val="PageNumber"/>
        <w:rFonts w:ascii="Arial" w:hAnsi="Arial" w:cs="Arial"/>
        <w:sz w:val="18"/>
        <w:szCs w:val="18"/>
      </w:rPr>
      <w:fldChar w:fldCharType="separate"/>
    </w:r>
    <w:r w:rsidR="00F807B1">
      <w:rPr>
        <w:rStyle w:val="PageNumber"/>
        <w:rFonts w:ascii="Arial" w:hAnsi="Arial" w:cs="Arial"/>
        <w:noProof/>
        <w:sz w:val="18"/>
        <w:szCs w:val="18"/>
      </w:rPr>
      <w:t>1</w:t>
    </w:r>
    <w:r w:rsidR="002C5B1F" w:rsidRPr="00933633">
      <w:rPr>
        <w:rStyle w:val="PageNumber"/>
        <w:rFonts w:ascii="Arial" w:hAnsi="Arial" w:cs="Arial"/>
        <w:sz w:val="18"/>
        <w:szCs w:val="18"/>
      </w:rPr>
      <w:fldChar w:fldCharType="end"/>
    </w:r>
    <w:r w:rsidR="002C5B1F" w:rsidRPr="00933633">
      <w:rPr>
        <w:rFonts w:ascii="Arial" w:hAnsi="Arial" w:cs="Arial"/>
        <w:sz w:val="18"/>
        <w:szCs w:val="18"/>
      </w:rPr>
      <w:t xml:space="preserve"> of </w:t>
    </w:r>
    <w:r w:rsidR="002C5B1F" w:rsidRPr="00933633">
      <w:rPr>
        <w:rStyle w:val="PageNumber"/>
        <w:rFonts w:ascii="Arial" w:hAnsi="Arial" w:cs="Arial"/>
        <w:sz w:val="18"/>
        <w:szCs w:val="18"/>
      </w:rPr>
      <w:fldChar w:fldCharType="begin"/>
    </w:r>
    <w:r w:rsidR="002C5B1F" w:rsidRPr="00933633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2C5B1F" w:rsidRPr="00933633">
      <w:rPr>
        <w:rStyle w:val="PageNumber"/>
        <w:rFonts w:ascii="Arial" w:hAnsi="Arial" w:cs="Arial"/>
        <w:sz w:val="18"/>
        <w:szCs w:val="18"/>
      </w:rPr>
      <w:fldChar w:fldCharType="separate"/>
    </w:r>
    <w:r w:rsidR="00F807B1">
      <w:rPr>
        <w:rStyle w:val="PageNumber"/>
        <w:rFonts w:ascii="Arial" w:hAnsi="Arial" w:cs="Arial"/>
        <w:noProof/>
        <w:sz w:val="18"/>
        <w:szCs w:val="18"/>
      </w:rPr>
      <w:t>1</w:t>
    </w:r>
    <w:r w:rsidR="002C5B1F" w:rsidRPr="00933633">
      <w:rPr>
        <w:rStyle w:val="PageNumber"/>
        <w:rFonts w:ascii="Arial" w:hAnsi="Arial" w:cs="Arial"/>
        <w:sz w:val="18"/>
        <w:szCs w:val="18"/>
      </w:rPr>
      <w:fldChar w:fldCharType="end"/>
    </w:r>
    <w:r w:rsidRPr="00933633">
      <w:rPr>
        <w:rStyle w:val="PageNumber"/>
        <w:rFonts w:ascii="Arial" w:hAnsi="Arial" w:cs="Arial"/>
        <w:sz w:val="18"/>
        <w:szCs w:val="18"/>
      </w:rPr>
      <w:tab/>
    </w:r>
    <w:r w:rsidR="009A519C">
      <w:rPr>
        <w:rStyle w:val="PageNumber"/>
        <w:rFonts w:ascii="Arial" w:hAnsi="Arial" w:cs="Arial"/>
        <w:sz w:val="18"/>
        <w:szCs w:val="18"/>
      </w:rPr>
      <w:t>March</w:t>
    </w:r>
    <w:r w:rsidR="003E02CF">
      <w:rPr>
        <w:rStyle w:val="PageNumber"/>
        <w:rFonts w:ascii="Arial" w:hAnsi="Arial" w:cs="Arial"/>
        <w:sz w:val="18"/>
        <w:szCs w:val="18"/>
      </w:rPr>
      <w:t xml:space="preserve"> </w:t>
    </w:r>
    <w:r w:rsidR="00035DB3">
      <w:rPr>
        <w:rStyle w:val="PageNumber"/>
        <w:rFonts w:ascii="Arial" w:hAnsi="Arial" w:cs="Arial"/>
        <w:sz w:val="18"/>
        <w:szCs w:val="18"/>
      </w:rPr>
      <w:t>202</w:t>
    </w:r>
    <w:r w:rsidR="00B95D29">
      <w:rPr>
        <w:rStyle w:val="PageNumber"/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A1" w:rsidRDefault="001665A1">
      <w:r>
        <w:separator/>
      </w:r>
    </w:p>
  </w:footnote>
  <w:footnote w:type="continuationSeparator" w:id="0">
    <w:p w:rsidR="001665A1" w:rsidRDefault="0016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Ind w:w="-426" w:type="dxa"/>
      <w:tblLayout w:type="fixed"/>
      <w:tblLook w:val="04A0" w:firstRow="1" w:lastRow="0" w:firstColumn="1" w:lastColumn="0" w:noHBand="0" w:noVBand="1"/>
    </w:tblPr>
    <w:tblGrid>
      <w:gridCol w:w="1702"/>
      <w:gridCol w:w="8623"/>
    </w:tblGrid>
    <w:tr w:rsidR="003B504F" w:rsidRPr="0020331F" w:rsidTr="00035DB3">
      <w:trPr>
        <w:trHeight w:val="1421"/>
      </w:trPr>
      <w:tc>
        <w:tcPr>
          <w:tcW w:w="1702" w:type="dxa"/>
          <w:shd w:val="clear" w:color="auto" w:fill="auto"/>
          <w:vAlign w:val="center"/>
        </w:tcPr>
        <w:p w:rsidR="003B504F" w:rsidRPr="0020331F" w:rsidRDefault="000F7C6F" w:rsidP="0020331F">
          <w:pPr>
            <w:pStyle w:val="Header"/>
            <w:tabs>
              <w:tab w:val="clear" w:pos="4320"/>
              <w:tab w:val="clear" w:pos="8640"/>
              <w:tab w:val="left" w:leader="underscore" w:pos="9300"/>
            </w:tabs>
            <w:rPr>
              <w:sz w:val="16"/>
              <w:szCs w:val="16"/>
            </w:rPr>
          </w:pPr>
          <w:r w:rsidRPr="0020331F">
            <w:rPr>
              <w:noProof/>
              <w:sz w:val="16"/>
              <w:szCs w:val="16"/>
              <w:lang w:val="en-AU" w:eastAsia="en-AU"/>
            </w:rPr>
            <w:drawing>
              <wp:anchor distT="0" distB="0" distL="114300" distR="114300" simplePos="0" relativeHeight="251657728" behindDoc="0" locked="0" layoutInCell="1" allowOverlap="1" wp14:anchorId="2343D4E4" wp14:editId="7C4AF1BC">
                <wp:simplePos x="0" y="0"/>
                <wp:positionH relativeFrom="column">
                  <wp:posOffset>-64770</wp:posOffset>
                </wp:positionH>
                <wp:positionV relativeFrom="paragraph">
                  <wp:posOffset>-861695</wp:posOffset>
                </wp:positionV>
                <wp:extent cx="1049020" cy="1049020"/>
                <wp:effectExtent l="0" t="0" r="0" b="0"/>
                <wp:wrapSquare wrapText="bothSides"/>
                <wp:docPr id="323" name="Picture 323" descr="Wolper_logo_RGB_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olper_logo_RGB_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23" w:type="dxa"/>
          <w:shd w:val="clear" w:color="auto" w:fill="auto"/>
          <w:vAlign w:val="center"/>
        </w:tcPr>
        <w:p w:rsidR="00035DB3" w:rsidRDefault="00F40A6D" w:rsidP="00C5280B">
          <w:pPr>
            <w:pStyle w:val="Header"/>
            <w:tabs>
              <w:tab w:val="clear" w:pos="4320"/>
              <w:tab w:val="clear" w:pos="8640"/>
              <w:tab w:val="left" w:leader="underscore" w:pos="9300"/>
            </w:tabs>
            <w:spacing w:after="120"/>
            <w:rPr>
              <w:rFonts w:ascii="Calibri" w:hAnsi="Calibri" w:cs="Arial"/>
              <w:b/>
              <w:sz w:val="36"/>
              <w:szCs w:val="36"/>
            </w:rPr>
          </w:pPr>
          <w:r>
            <w:rPr>
              <w:rFonts w:ascii="Calibri" w:hAnsi="Calibri" w:cs="Arial"/>
              <w:b/>
              <w:sz w:val="36"/>
              <w:szCs w:val="36"/>
            </w:rPr>
            <w:t xml:space="preserve">CONSUMER </w:t>
          </w:r>
          <w:r w:rsidR="00035DB3">
            <w:rPr>
              <w:rFonts w:ascii="Calibri" w:hAnsi="Calibri" w:cs="Arial"/>
              <w:b/>
              <w:sz w:val="36"/>
              <w:szCs w:val="36"/>
            </w:rPr>
            <w:t>SAFETY &amp;</w:t>
          </w:r>
          <w:r w:rsidR="00F1538A" w:rsidRPr="00F40A6D"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 w:rsidR="00BE1C9E" w:rsidRPr="00F40A6D">
            <w:rPr>
              <w:rFonts w:ascii="Calibri" w:hAnsi="Calibri" w:cs="Arial"/>
              <w:b/>
              <w:sz w:val="36"/>
              <w:szCs w:val="36"/>
            </w:rPr>
            <w:t>QUALITY</w:t>
          </w:r>
          <w:r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 w:rsidR="00F1538A" w:rsidRPr="00F40A6D">
            <w:rPr>
              <w:rFonts w:ascii="Calibri" w:hAnsi="Calibri" w:cs="Arial"/>
              <w:b/>
              <w:sz w:val="36"/>
              <w:szCs w:val="36"/>
            </w:rPr>
            <w:t>PERFORMANCE REPORT</w:t>
          </w:r>
        </w:p>
        <w:p w:rsidR="003B504F" w:rsidRDefault="009A519C" w:rsidP="00C5280B">
          <w:pPr>
            <w:pStyle w:val="Header"/>
            <w:tabs>
              <w:tab w:val="clear" w:pos="4320"/>
              <w:tab w:val="clear" w:pos="8640"/>
              <w:tab w:val="left" w:leader="underscore" w:pos="9300"/>
            </w:tabs>
            <w:spacing w:after="120"/>
            <w:rPr>
              <w:rFonts w:ascii="Calibri" w:hAnsi="Calibri" w:cs="Arial"/>
              <w:b/>
              <w:sz w:val="36"/>
              <w:szCs w:val="36"/>
            </w:rPr>
          </w:pPr>
          <w:r>
            <w:rPr>
              <w:rFonts w:ascii="Calibri" w:hAnsi="Calibri" w:cs="Arial"/>
              <w:b/>
              <w:sz w:val="36"/>
              <w:szCs w:val="36"/>
            </w:rPr>
            <w:t>March</w:t>
          </w:r>
          <w:r w:rsidR="000C71B7">
            <w:rPr>
              <w:rFonts w:ascii="Calibri" w:hAnsi="Calibri" w:cs="Arial"/>
              <w:b/>
              <w:sz w:val="36"/>
              <w:szCs w:val="36"/>
            </w:rPr>
            <w:t xml:space="preserve"> 202</w:t>
          </w:r>
          <w:r w:rsidR="0099213D">
            <w:rPr>
              <w:rFonts w:ascii="Calibri" w:hAnsi="Calibri" w:cs="Arial"/>
              <w:b/>
              <w:sz w:val="36"/>
              <w:szCs w:val="36"/>
            </w:rPr>
            <w:t>5</w:t>
          </w:r>
        </w:p>
        <w:p w:rsidR="008855ED" w:rsidRPr="00F40A6D" w:rsidRDefault="00743F15" w:rsidP="00743F15">
          <w:pPr>
            <w:pStyle w:val="Header"/>
            <w:tabs>
              <w:tab w:val="clear" w:pos="4320"/>
              <w:tab w:val="clear" w:pos="8640"/>
              <w:tab w:val="left" w:leader="underscore" w:pos="9300"/>
            </w:tabs>
            <w:rPr>
              <w:rFonts w:ascii="Calibri" w:hAnsi="Calibri" w:cs="Arial"/>
              <w:b/>
              <w:sz w:val="36"/>
              <w:szCs w:val="36"/>
            </w:rPr>
          </w:pPr>
          <w:r>
            <w:rPr>
              <w:rFonts w:ascii="Calibri" w:hAnsi="Calibri" w:cs="Arial"/>
              <w:b/>
              <w:sz w:val="36"/>
              <w:szCs w:val="36"/>
            </w:rPr>
            <w:t xml:space="preserve">       </w:t>
          </w:r>
          <w:r w:rsidR="004C0196">
            <w:rPr>
              <w:rFonts w:ascii="Calibri" w:hAnsi="Calibri" w:cs="Arial"/>
              <w:b/>
              <w:sz w:val="36"/>
              <w:szCs w:val="36"/>
            </w:rPr>
            <w:t xml:space="preserve">      </w:t>
          </w:r>
          <w:r w:rsidR="008855ED">
            <w:rPr>
              <w:rFonts w:ascii="Calibri" w:hAnsi="Calibri" w:cs="Arial"/>
              <w:b/>
              <w:noProof/>
              <w:sz w:val="36"/>
              <w:szCs w:val="36"/>
              <w:lang w:val="en-AU" w:eastAsia="en-AU"/>
            </w:rPr>
            <w:drawing>
              <wp:inline distT="0" distB="0" distL="0" distR="0" wp14:anchorId="49176722" wp14:editId="2856EDD6">
                <wp:extent cx="247650" cy="247650"/>
                <wp:effectExtent l="0" t="0" r="0" b="0"/>
                <wp:docPr id="324" name="Picture 324" descr="C:\Users\EmilyPezzotti\AppData\Local\Microsoft\Windows\INetCache\Content.MSO\BBBBF9A2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EmilyPezzotti\AppData\Local\Microsoft\Windows\INetCache\Content.MSO\BBBBF9A2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 w:rsidR="008855ED">
            <w:rPr>
              <w:rFonts w:ascii="Calibri" w:hAnsi="Calibri" w:cs="Arial"/>
              <w:b/>
              <w:sz w:val="36"/>
              <w:szCs w:val="36"/>
            </w:rPr>
            <w:t xml:space="preserve">  </w:t>
          </w:r>
          <w:r w:rsidR="008855ED">
            <w:rPr>
              <w:rFonts w:ascii="Calibri" w:hAnsi="Calibri" w:cs="Arial"/>
              <w:b/>
              <w:noProof/>
              <w:sz w:val="36"/>
              <w:szCs w:val="36"/>
              <w:lang w:val="en-AU" w:eastAsia="en-AU"/>
            </w:rPr>
            <w:drawing>
              <wp:inline distT="0" distB="0" distL="0" distR="0" wp14:anchorId="615559FE">
                <wp:extent cx="247650" cy="247650"/>
                <wp:effectExtent l="0" t="0" r="0" b="0"/>
                <wp:docPr id="325" name="Picture 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855ED"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 w:rsidR="008855ED"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 w:rsidR="008855ED">
            <w:rPr>
              <w:rFonts w:ascii="Calibri" w:hAnsi="Calibri" w:cs="Arial"/>
              <w:b/>
              <w:noProof/>
              <w:sz w:val="36"/>
              <w:szCs w:val="36"/>
              <w:lang w:val="en-AU" w:eastAsia="en-AU"/>
            </w:rPr>
            <w:drawing>
              <wp:inline distT="0" distB="0" distL="0" distR="0" wp14:anchorId="0A15F8FB">
                <wp:extent cx="257175" cy="257175"/>
                <wp:effectExtent l="0" t="0" r="9525" b="9525"/>
                <wp:docPr id="326" name="Picture 3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855ED"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 w:rsidR="008855ED"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 w:rsidR="008855ED">
            <w:rPr>
              <w:rFonts w:ascii="Calibri" w:hAnsi="Calibri" w:cs="Arial"/>
              <w:b/>
              <w:noProof/>
              <w:sz w:val="36"/>
              <w:szCs w:val="36"/>
              <w:lang w:val="en-AU" w:eastAsia="en-AU"/>
            </w:rPr>
            <w:drawing>
              <wp:inline distT="0" distB="0" distL="0" distR="0" wp14:anchorId="79D199F7">
                <wp:extent cx="247650" cy="247650"/>
                <wp:effectExtent l="0" t="0" r="0" b="0"/>
                <wp:docPr id="327" name="Picture 3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855ED"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 w:rsidR="008855ED"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 w:rsidR="008855ED">
            <w:rPr>
              <w:rFonts w:ascii="Calibri" w:hAnsi="Calibri" w:cs="Arial"/>
              <w:b/>
              <w:noProof/>
              <w:sz w:val="36"/>
              <w:szCs w:val="36"/>
              <w:lang w:val="en-AU" w:eastAsia="en-AU"/>
            </w:rPr>
            <w:drawing>
              <wp:inline distT="0" distB="0" distL="0" distR="0" wp14:anchorId="3B3E6C1D" wp14:editId="5D1FB12A">
                <wp:extent cx="257175" cy="257175"/>
                <wp:effectExtent l="0" t="0" r="9525" b="9525"/>
                <wp:docPr id="328" name="Picture 328" descr="C:\Users\EmilyPezzotti\AppData\Local\Microsoft\Windows\INetCache\Content.MSO\B02636DD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milyPezzotti\AppData\Local\Microsoft\Windows\INetCache\Content.MSO\B02636DD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855ED"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 w:rsidR="008855ED"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 w:rsidR="008855ED">
            <w:rPr>
              <w:rFonts w:ascii="Calibri" w:hAnsi="Calibri" w:cs="Arial"/>
              <w:b/>
              <w:noProof/>
              <w:sz w:val="36"/>
              <w:szCs w:val="36"/>
              <w:lang w:val="en-AU" w:eastAsia="en-AU"/>
            </w:rPr>
            <w:drawing>
              <wp:inline distT="0" distB="0" distL="0" distR="0" wp14:anchorId="4E5E3C20" wp14:editId="16043C48">
                <wp:extent cx="257175" cy="257175"/>
                <wp:effectExtent l="0" t="0" r="9525" b="9525"/>
                <wp:docPr id="329" name="Picture 329" descr="C:\Users\EmilyPezzotti\AppData\Local\Microsoft\Windows\INetCache\Content.MSO\FD7067B0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EmilyPezzotti\AppData\Local\Microsoft\Windows\INetCache\Content.MSO\FD7067B0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855ED"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 w:rsidR="008855ED"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 w:rsidR="008855ED">
            <w:rPr>
              <w:rFonts w:ascii="Calibri" w:hAnsi="Calibri" w:cs="Arial"/>
              <w:b/>
              <w:noProof/>
              <w:sz w:val="36"/>
              <w:szCs w:val="36"/>
              <w:lang w:val="en-AU" w:eastAsia="en-AU"/>
            </w:rPr>
            <w:drawing>
              <wp:inline distT="0" distB="0" distL="0" distR="0" wp14:anchorId="2F74DB39" wp14:editId="1373932E">
                <wp:extent cx="257175" cy="257175"/>
                <wp:effectExtent l="0" t="0" r="9525" b="9525"/>
                <wp:docPr id="330" name="Picture 330" descr="C:\Users\EmilyPezzotti\AppData\Local\Microsoft\Windows\INetCache\Content.MSO\82A50B26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EmilyPezzotti\AppData\Local\Microsoft\Windows\INetCache\Content.MSO\82A50B26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258149" cy="25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855ED"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 w:rsidR="008855ED"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 w:rsidR="008855ED">
            <w:rPr>
              <w:rFonts w:ascii="Calibri" w:hAnsi="Calibri" w:cs="Arial"/>
              <w:b/>
              <w:noProof/>
              <w:sz w:val="36"/>
              <w:szCs w:val="36"/>
              <w:lang w:val="en-AU" w:eastAsia="en-AU"/>
            </w:rPr>
            <w:drawing>
              <wp:inline distT="0" distB="0" distL="0" distR="0" wp14:anchorId="1B01A39D" wp14:editId="0228B91C">
                <wp:extent cx="257175" cy="257175"/>
                <wp:effectExtent l="0" t="0" r="9525" b="9525"/>
                <wp:docPr id="331" name="Picture 331" descr="C:\Users\EmilyPezzotti\AppData\Local\Microsoft\Windows\INetCache\Content.MSO\3D5F0B6A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EmilyPezzotti\AppData\Local\Microsoft\Windows\INetCache\Content.MSO\3D5F0B6A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5B1F" w:rsidRPr="00EF0BB6" w:rsidRDefault="002C5B1F" w:rsidP="008855ED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500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B14A7"/>
    <w:multiLevelType w:val="hybridMultilevel"/>
    <w:tmpl w:val="F3022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E5D61"/>
    <w:multiLevelType w:val="hybridMultilevel"/>
    <w:tmpl w:val="1BB8D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D2B0D"/>
    <w:multiLevelType w:val="hybridMultilevel"/>
    <w:tmpl w:val="8A9E3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92D59"/>
    <w:multiLevelType w:val="hybridMultilevel"/>
    <w:tmpl w:val="48C4E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E76AA"/>
    <w:multiLevelType w:val="hybridMultilevel"/>
    <w:tmpl w:val="DAFC75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C0BF3"/>
    <w:multiLevelType w:val="hybridMultilevel"/>
    <w:tmpl w:val="00087268"/>
    <w:lvl w:ilvl="0" w:tplc="EE7C9F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6E230F"/>
    <w:multiLevelType w:val="hybridMultilevel"/>
    <w:tmpl w:val="49AEFD06"/>
    <w:lvl w:ilvl="0" w:tplc="1A3A8E5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F71FD"/>
    <w:multiLevelType w:val="hybridMultilevel"/>
    <w:tmpl w:val="AE14D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D4AA4"/>
    <w:multiLevelType w:val="hybridMultilevel"/>
    <w:tmpl w:val="D4543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230446"/>
    <w:multiLevelType w:val="hybridMultilevel"/>
    <w:tmpl w:val="578AB9D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54"/>
    <w:rsid w:val="00000306"/>
    <w:rsid w:val="00000BDE"/>
    <w:rsid w:val="00005B09"/>
    <w:rsid w:val="00014C2A"/>
    <w:rsid w:val="00014EFA"/>
    <w:rsid w:val="00020789"/>
    <w:rsid w:val="0002365D"/>
    <w:rsid w:val="00023BF1"/>
    <w:rsid w:val="000351A0"/>
    <w:rsid w:val="00035DB3"/>
    <w:rsid w:val="00036F1E"/>
    <w:rsid w:val="00055751"/>
    <w:rsid w:val="00063B14"/>
    <w:rsid w:val="00066AD9"/>
    <w:rsid w:val="000723FB"/>
    <w:rsid w:val="0007380A"/>
    <w:rsid w:val="0007411D"/>
    <w:rsid w:val="00075ECA"/>
    <w:rsid w:val="000834D6"/>
    <w:rsid w:val="00085579"/>
    <w:rsid w:val="00090E32"/>
    <w:rsid w:val="000A22E3"/>
    <w:rsid w:val="000A486C"/>
    <w:rsid w:val="000A5C07"/>
    <w:rsid w:val="000A5E90"/>
    <w:rsid w:val="000B0733"/>
    <w:rsid w:val="000B0AF4"/>
    <w:rsid w:val="000B7209"/>
    <w:rsid w:val="000C4AC3"/>
    <w:rsid w:val="000C71B7"/>
    <w:rsid w:val="000D3BC4"/>
    <w:rsid w:val="000F06C5"/>
    <w:rsid w:val="000F288F"/>
    <w:rsid w:val="000F3DC6"/>
    <w:rsid w:val="000F7C6F"/>
    <w:rsid w:val="00100614"/>
    <w:rsid w:val="001027A3"/>
    <w:rsid w:val="00115CBE"/>
    <w:rsid w:val="00117614"/>
    <w:rsid w:val="00122F3F"/>
    <w:rsid w:val="00132F6C"/>
    <w:rsid w:val="00136DF6"/>
    <w:rsid w:val="00143F39"/>
    <w:rsid w:val="001464B3"/>
    <w:rsid w:val="00152748"/>
    <w:rsid w:val="00155B8E"/>
    <w:rsid w:val="001562B1"/>
    <w:rsid w:val="00161E33"/>
    <w:rsid w:val="001631A2"/>
    <w:rsid w:val="001665A1"/>
    <w:rsid w:val="00183CDB"/>
    <w:rsid w:val="00190FD6"/>
    <w:rsid w:val="001A2447"/>
    <w:rsid w:val="001A3036"/>
    <w:rsid w:val="001A4288"/>
    <w:rsid w:val="001A42D5"/>
    <w:rsid w:val="001B41E0"/>
    <w:rsid w:val="001C2E20"/>
    <w:rsid w:val="001C32A3"/>
    <w:rsid w:val="001F303C"/>
    <w:rsid w:val="001F5786"/>
    <w:rsid w:val="002005E4"/>
    <w:rsid w:val="0020331F"/>
    <w:rsid w:val="00205FE1"/>
    <w:rsid w:val="00211118"/>
    <w:rsid w:val="0022215F"/>
    <w:rsid w:val="002257EF"/>
    <w:rsid w:val="0023167F"/>
    <w:rsid w:val="00237358"/>
    <w:rsid w:val="00256DC4"/>
    <w:rsid w:val="00277A13"/>
    <w:rsid w:val="00281072"/>
    <w:rsid w:val="0028380E"/>
    <w:rsid w:val="00285DB4"/>
    <w:rsid w:val="00292DB1"/>
    <w:rsid w:val="0029504A"/>
    <w:rsid w:val="0029777A"/>
    <w:rsid w:val="002A15D9"/>
    <w:rsid w:val="002B0344"/>
    <w:rsid w:val="002B37D4"/>
    <w:rsid w:val="002B3A33"/>
    <w:rsid w:val="002C1480"/>
    <w:rsid w:val="002C5B1F"/>
    <w:rsid w:val="002E0A8F"/>
    <w:rsid w:val="002F468E"/>
    <w:rsid w:val="0030322D"/>
    <w:rsid w:val="00312D22"/>
    <w:rsid w:val="00322444"/>
    <w:rsid w:val="00322FC9"/>
    <w:rsid w:val="00325BEB"/>
    <w:rsid w:val="00326D89"/>
    <w:rsid w:val="00346262"/>
    <w:rsid w:val="003502F1"/>
    <w:rsid w:val="00352E7C"/>
    <w:rsid w:val="00357650"/>
    <w:rsid w:val="00373C2F"/>
    <w:rsid w:val="00377F54"/>
    <w:rsid w:val="003902C3"/>
    <w:rsid w:val="00390E62"/>
    <w:rsid w:val="00393656"/>
    <w:rsid w:val="00393FC9"/>
    <w:rsid w:val="003A077D"/>
    <w:rsid w:val="003A5AB0"/>
    <w:rsid w:val="003A7231"/>
    <w:rsid w:val="003B504F"/>
    <w:rsid w:val="003C0846"/>
    <w:rsid w:val="003C121B"/>
    <w:rsid w:val="003C2FE8"/>
    <w:rsid w:val="003C5E8F"/>
    <w:rsid w:val="003D5CE6"/>
    <w:rsid w:val="003E02CF"/>
    <w:rsid w:val="003F531A"/>
    <w:rsid w:val="0040044D"/>
    <w:rsid w:val="00405558"/>
    <w:rsid w:val="00405DE9"/>
    <w:rsid w:val="00415054"/>
    <w:rsid w:val="00425064"/>
    <w:rsid w:val="004413EA"/>
    <w:rsid w:val="00450B64"/>
    <w:rsid w:val="004674F9"/>
    <w:rsid w:val="0049139E"/>
    <w:rsid w:val="0049271E"/>
    <w:rsid w:val="0049553B"/>
    <w:rsid w:val="00495B86"/>
    <w:rsid w:val="00496009"/>
    <w:rsid w:val="004968BA"/>
    <w:rsid w:val="004A48FC"/>
    <w:rsid w:val="004A5D23"/>
    <w:rsid w:val="004A62B9"/>
    <w:rsid w:val="004B29FC"/>
    <w:rsid w:val="004B5E18"/>
    <w:rsid w:val="004C0196"/>
    <w:rsid w:val="004C7C8F"/>
    <w:rsid w:val="004E409D"/>
    <w:rsid w:val="004E72AF"/>
    <w:rsid w:val="004F34A8"/>
    <w:rsid w:val="005216F8"/>
    <w:rsid w:val="00531A27"/>
    <w:rsid w:val="0054374E"/>
    <w:rsid w:val="0054557B"/>
    <w:rsid w:val="00553B5B"/>
    <w:rsid w:val="00561346"/>
    <w:rsid w:val="00565ECB"/>
    <w:rsid w:val="00566F57"/>
    <w:rsid w:val="005738AA"/>
    <w:rsid w:val="005807E0"/>
    <w:rsid w:val="0058358F"/>
    <w:rsid w:val="00583FAF"/>
    <w:rsid w:val="00584BA9"/>
    <w:rsid w:val="005862E4"/>
    <w:rsid w:val="00592D32"/>
    <w:rsid w:val="00592FB0"/>
    <w:rsid w:val="00594C4A"/>
    <w:rsid w:val="005A118A"/>
    <w:rsid w:val="005D7D6D"/>
    <w:rsid w:val="0061033D"/>
    <w:rsid w:val="006132E4"/>
    <w:rsid w:val="00617959"/>
    <w:rsid w:val="00624D05"/>
    <w:rsid w:val="00625393"/>
    <w:rsid w:val="0062690D"/>
    <w:rsid w:val="006306CA"/>
    <w:rsid w:val="0063506F"/>
    <w:rsid w:val="0065097E"/>
    <w:rsid w:val="006511E2"/>
    <w:rsid w:val="00655C28"/>
    <w:rsid w:val="006577D2"/>
    <w:rsid w:val="00666D46"/>
    <w:rsid w:val="00674CCD"/>
    <w:rsid w:val="00685E52"/>
    <w:rsid w:val="0069488A"/>
    <w:rsid w:val="006B01A3"/>
    <w:rsid w:val="006B7683"/>
    <w:rsid w:val="006C66F9"/>
    <w:rsid w:val="006D2173"/>
    <w:rsid w:val="006E0C39"/>
    <w:rsid w:val="007009DA"/>
    <w:rsid w:val="00713E6C"/>
    <w:rsid w:val="007167D5"/>
    <w:rsid w:val="00730452"/>
    <w:rsid w:val="00736D1F"/>
    <w:rsid w:val="007424EA"/>
    <w:rsid w:val="00743F15"/>
    <w:rsid w:val="0075685E"/>
    <w:rsid w:val="00762381"/>
    <w:rsid w:val="00764940"/>
    <w:rsid w:val="00770D9F"/>
    <w:rsid w:val="00773060"/>
    <w:rsid w:val="00786236"/>
    <w:rsid w:val="00791776"/>
    <w:rsid w:val="00793D0B"/>
    <w:rsid w:val="007A41BB"/>
    <w:rsid w:val="007B4A98"/>
    <w:rsid w:val="007B6153"/>
    <w:rsid w:val="007D330A"/>
    <w:rsid w:val="007E7C0E"/>
    <w:rsid w:val="007E7F62"/>
    <w:rsid w:val="007F0142"/>
    <w:rsid w:val="007F46F8"/>
    <w:rsid w:val="008141B8"/>
    <w:rsid w:val="008152D7"/>
    <w:rsid w:val="00823B22"/>
    <w:rsid w:val="0082504C"/>
    <w:rsid w:val="00832132"/>
    <w:rsid w:val="0083240E"/>
    <w:rsid w:val="00847FA2"/>
    <w:rsid w:val="00861DF5"/>
    <w:rsid w:val="00861E72"/>
    <w:rsid w:val="0087350D"/>
    <w:rsid w:val="00873D8F"/>
    <w:rsid w:val="00874ABD"/>
    <w:rsid w:val="00882D85"/>
    <w:rsid w:val="00883622"/>
    <w:rsid w:val="008855ED"/>
    <w:rsid w:val="008864FC"/>
    <w:rsid w:val="00891B5A"/>
    <w:rsid w:val="00896AEA"/>
    <w:rsid w:val="008B1799"/>
    <w:rsid w:val="008B2B11"/>
    <w:rsid w:val="008B34FF"/>
    <w:rsid w:val="008B400D"/>
    <w:rsid w:val="008B7ECC"/>
    <w:rsid w:val="008C5555"/>
    <w:rsid w:val="008C5642"/>
    <w:rsid w:val="008C7A94"/>
    <w:rsid w:val="008D6A5B"/>
    <w:rsid w:val="008D765C"/>
    <w:rsid w:val="008E4A77"/>
    <w:rsid w:val="008E4AF8"/>
    <w:rsid w:val="008F5302"/>
    <w:rsid w:val="008F76B9"/>
    <w:rsid w:val="00905F87"/>
    <w:rsid w:val="009062D9"/>
    <w:rsid w:val="00913DC3"/>
    <w:rsid w:val="009222AA"/>
    <w:rsid w:val="00923B66"/>
    <w:rsid w:val="00923DE0"/>
    <w:rsid w:val="009248A6"/>
    <w:rsid w:val="009317A9"/>
    <w:rsid w:val="00933633"/>
    <w:rsid w:val="0093529E"/>
    <w:rsid w:val="00941A06"/>
    <w:rsid w:val="00941B82"/>
    <w:rsid w:val="0094631C"/>
    <w:rsid w:val="009518FF"/>
    <w:rsid w:val="00953D9F"/>
    <w:rsid w:val="00957B57"/>
    <w:rsid w:val="00961FC5"/>
    <w:rsid w:val="00962BF4"/>
    <w:rsid w:val="009672CA"/>
    <w:rsid w:val="00970A41"/>
    <w:rsid w:val="00971765"/>
    <w:rsid w:val="0099213D"/>
    <w:rsid w:val="00993750"/>
    <w:rsid w:val="00994EF2"/>
    <w:rsid w:val="009A1CB4"/>
    <w:rsid w:val="009A3A31"/>
    <w:rsid w:val="009A519C"/>
    <w:rsid w:val="009A7B82"/>
    <w:rsid w:val="009B7C61"/>
    <w:rsid w:val="009C18B3"/>
    <w:rsid w:val="009C29D2"/>
    <w:rsid w:val="009D141B"/>
    <w:rsid w:val="009D14BE"/>
    <w:rsid w:val="009D79C1"/>
    <w:rsid w:val="009E5B42"/>
    <w:rsid w:val="00A04698"/>
    <w:rsid w:val="00A2084C"/>
    <w:rsid w:val="00A21055"/>
    <w:rsid w:val="00A34BAC"/>
    <w:rsid w:val="00A4630A"/>
    <w:rsid w:val="00A5073E"/>
    <w:rsid w:val="00A552BE"/>
    <w:rsid w:val="00A628ED"/>
    <w:rsid w:val="00A62E4F"/>
    <w:rsid w:val="00A664C4"/>
    <w:rsid w:val="00A67412"/>
    <w:rsid w:val="00A71260"/>
    <w:rsid w:val="00A72BC9"/>
    <w:rsid w:val="00A80F15"/>
    <w:rsid w:val="00A977D1"/>
    <w:rsid w:val="00AA3497"/>
    <w:rsid w:val="00AC009A"/>
    <w:rsid w:val="00AC555F"/>
    <w:rsid w:val="00AD1BEC"/>
    <w:rsid w:val="00AD6C62"/>
    <w:rsid w:val="00AD72DC"/>
    <w:rsid w:val="00AE278C"/>
    <w:rsid w:val="00AF00A5"/>
    <w:rsid w:val="00AF6C8E"/>
    <w:rsid w:val="00AF7908"/>
    <w:rsid w:val="00B02F3A"/>
    <w:rsid w:val="00B21F09"/>
    <w:rsid w:val="00B30AF8"/>
    <w:rsid w:val="00B37653"/>
    <w:rsid w:val="00B41217"/>
    <w:rsid w:val="00B60CF1"/>
    <w:rsid w:val="00B6219B"/>
    <w:rsid w:val="00B67D08"/>
    <w:rsid w:val="00B67FCA"/>
    <w:rsid w:val="00B71406"/>
    <w:rsid w:val="00B714C6"/>
    <w:rsid w:val="00B71852"/>
    <w:rsid w:val="00B725B9"/>
    <w:rsid w:val="00B80330"/>
    <w:rsid w:val="00B80B5B"/>
    <w:rsid w:val="00B9202E"/>
    <w:rsid w:val="00B9226E"/>
    <w:rsid w:val="00B95D29"/>
    <w:rsid w:val="00B979A5"/>
    <w:rsid w:val="00BA291B"/>
    <w:rsid w:val="00BB60EC"/>
    <w:rsid w:val="00BD07ED"/>
    <w:rsid w:val="00BD17D2"/>
    <w:rsid w:val="00BE1C9E"/>
    <w:rsid w:val="00BE6CEC"/>
    <w:rsid w:val="00BF1831"/>
    <w:rsid w:val="00BF3183"/>
    <w:rsid w:val="00C020AD"/>
    <w:rsid w:val="00C063E4"/>
    <w:rsid w:val="00C129DA"/>
    <w:rsid w:val="00C14961"/>
    <w:rsid w:val="00C1537B"/>
    <w:rsid w:val="00C16A00"/>
    <w:rsid w:val="00C16FE6"/>
    <w:rsid w:val="00C179A4"/>
    <w:rsid w:val="00C26E14"/>
    <w:rsid w:val="00C43C77"/>
    <w:rsid w:val="00C5280B"/>
    <w:rsid w:val="00C619A7"/>
    <w:rsid w:val="00C64BAD"/>
    <w:rsid w:val="00C673F0"/>
    <w:rsid w:val="00C722A2"/>
    <w:rsid w:val="00C72DAC"/>
    <w:rsid w:val="00C74BB6"/>
    <w:rsid w:val="00C75207"/>
    <w:rsid w:val="00C7577B"/>
    <w:rsid w:val="00C7731C"/>
    <w:rsid w:val="00C844DD"/>
    <w:rsid w:val="00C85B23"/>
    <w:rsid w:val="00C90FC6"/>
    <w:rsid w:val="00C917A9"/>
    <w:rsid w:val="00C933FC"/>
    <w:rsid w:val="00C95EE6"/>
    <w:rsid w:val="00CB0D7C"/>
    <w:rsid w:val="00CC3B41"/>
    <w:rsid w:val="00CC40E3"/>
    <w:rsid w:val="00CC48D0"/>
    <w:rsid w:val="00CC70D5"/>
    <w:rsid w:val="00CD3150"/>
    <w:rsid w:val="00CE1E59"/>
    <w:rsid w:val="00CF2FDA"/>
    <w:rsid w:val="00D0606A"/>
    <w:rsid w:val="00D126C8"/>
    <w:rsid w:val="00D20117"/>
    <w:rsid w:val="00D20EB2"/>
    <w:rsid w:val="00D216DC"/>
    <w:rsid w:val="00D22E58"/>
    <w:rsid w:val="00D22F9A"/>
    <w:rsid w:val="00D27493"/>
    <w:rsid w:val="00D32DC6"/>
    <w:rsid w:val="00D44743"/>
    <w:rsid w:val="00D45F80"/>
    <w:rsid w:val="00D566BF"/>
    <w:rsid w:val="00D65E01"/>
    <w:rsid w:val="00D70C87"/>
    <w:rsid w:val="00D7453A"/>
    <w:rsid w:val="00D7529F"/>
    <w:rsid w:val="00D87386"/>
    <w:rsid w:val="00D87C6B"/>
    <w:rsid w:val="00D87D22"/>
    <w:rsid w:val="00DA3A12"/>
    <w:rsid w:val="00DA69D2"/>
    <w:rsid w:val="00DB52BA"/>
    <w:rsid w:val="00DB5929"/>
    <w:rsid w:val="00DC1610"/>
    <w:rsid w:val="00DC344B"/>
    <w:rsid w:val="00DC4D4A"/>
    <w:rsid w:val="00DD3DE6"/>
    <w:rsid w:val="00DD7785"/>
    <w:rsid w:val="00DE147D"/>
    <w:rsid w:val="00DE1E6A"/>
    <w:rsid w:val="00E02389"/>
    <w:rsid w:val="00E03EDE"/>
    <w:rsid w:val="00E20084"/>
    <w:rsid w:val="00E25D8A"/>
    <w:rsid w:val="00E27ED3"/>
    <w:rsid w:val="00E35E26"/>
    <w:rsid w:val="00E4458D"/>
    <w:rsid w:val="00E502A8"/>
    <w:rsid w:val="00E606DB"/>
    <w:rsid w:val="00E72E84"/>
    <w:rsid w:val="00E760A1"/>
    <w:rsid w:val="00E86680"/>
    <w:rsid w:val="00E934B6"/>
    <w:rsid w:val="00E973FE"/>
    <w:rsid w:val="00EA2EA6"/>
    <w:rsid w:val="00EB6DC6"/>
    <w:rsid w:val="00EC1557"/>
    <w:rsid w:val="00EC2639"/>
    <w:rsid w:val="00ED3864"/>
    <w:rsid w:val="00ED4FBC"/>
    <w:rsid w:val="00EE12C8"/>
    <w:rsid w:val="00EF083C"/>
    <w:rsid w:val="00EF0BB6"/>
    <w:rsid w:val="00EF14D0"/>
    <w:rsid w:val="00EF3B54"/>
    <w:rsid w:val="00EF67A6"/>
    <w:rsid w:val="00F02EDE"/>
    <w:rsid w:val="00F067D5"/>
    <w:rsid w:val="00F073A4"/>
    <w:rsid w:val="00F1191A"/>
    <w:rsid w:val="00F13222"/>
    <w:rsid w:val="00F13BBF"/>
    <w:rsid w:val="00F1538A"/>
    <w:rsid w:val="00F17551"/>
    <w:rsid w:val="00F26EDB"/>
    <w:rsid w:val="00F40A6D"/>
    <w:rsid w:val="00F41F62"/>
    <w:rsid w:val="00F70785"/>
    <w:rsid w:val="00F80124"/>
    <w:rsid w:val="00F807B1"/>
    <w:rsid w:val="00F8382D"/>
    <w:rsid w:val="00F912AE"/>
    <w:rsid w:val="00F91BBA"/>
    <w:rsid w:val="00F93904"/>
    <w:rsid w:val="00F97FEF"/>
    <w:rsid w:val="00FA0408"/>
    <w:rsid w:val="00FA20EB"/>
    <w:rsid w:val="00FB0D61"/>
    <w:rsid w:val="00FB44BF"/>
    <w:rsid w:val="00FB4921"/>
    <w:rsid w:val="00FC1CD0"/>
    <w:rsid w:val="00FC384C"/>
    <w:rsid w:val="00FD121A"/>
    <w:rsid w:val="00FD4325"/>
    <w:rsid w:val="00FD4556"/>
    <w:rsid w:val="00FE03FC"/>
    <w:rsid w:val="00FE0D96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B9DB13"/>
  <w15:chartTrackingRefBased/>
  <w15:docId w15:val="{0A21DA07-7D37-454D-BDB6-D85013BE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005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rFonts w:cs="Tahoma"/>
      <w:spacing w:val="-3"/>
      <w:sz w:val="24"/>
      <w:lang w:val="en-AU"/>
    </w:rPr>
  </w:style>
  <w:style w:type="paragraph" w:styleId="BalloonText">
    <w:name w:val="Balloon Text"/>
    <w:basedOn w:val="Normal"/>
    <w:semiHidden/>
    <w:rsid w:val="00415054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23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2005E4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HeaderChar">
    <w:name w:val="Header Char"/>
    <w:link w:val="Header"/>
    <w:rsid w:val="00EF0BB6"/>
    <w:rPr>
      <w:rFonts w:ascii="Tahoma" w:hAnsi="Tahoma"/>
      <w:szCs w:val="24"/>
      <w:lang w:val="en-US" w:eastAsia="zh-CN"/>
    </w:rPr>
  </w:style>
  <w:style w:type="paragraph" w:customStyle="1" w:styleId="MediumGrid21">
    <w:name w:val="Medium Grid 21"/>
    <w:uiPriority w:val="1"/>
    <w:qFormat/>
    <w:rsid w:val="009C18B3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D6A5B"/>
    <w:pPr>
      <w:ind w:left="720"/>
      <w:contextualSpacing/>
    </w:pPr>
  </w:style>
  <w:style w:type="paragraph" w:customStyle="1" w:styleId="Default">
    <w:name w:val="Default"/>
    <w:rsid w:val="00961FC5"/>
    <w:pPr>
      <w:autoSpaceDE w:val="0"/>
      <w:autoSpaceDN w:val="0"/>
      <w:adjustRightInd w:val="0"/>
    </w:pPr>
    <w:rPr>
      <w:rFonts w:ascii="Gotham Book" w:hAnsi="Gotham Book" w:cs="Gotham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2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1F075-B540-47C5-A02B-AABAEB69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1: Who should have a copy of this procedure</vt:lpstr>
    </vt:vector>
  </TitlesOfParts>
  <Company>Benchmark Certification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1: Who should have a copy of this procedure</dc:title>
  <dc:subject/>
  <dc:creator>Herve Michoux</dc:creator>
  <cp:keywords/>
  <cp:lastModifiedBy>Emily Pezzotti</cp:lastModifiedBy>
  <cp:revision>2</cp:revision>
  <cp:lastPrinted>2024-02-29T05:09:00Z</cp:lastPrinted>
  <dcterms:created xsi:type="dcterms:W3CDTF">2025-03-06T00:31:00Z</dcterms:created>
  <dcterms:modified xsi:type="dcterms:W3CDTF">2025-03-06T00:31:00Z</dcterms:modified>
</cp:coreProperties>
</file>