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08" w:rsidRPr="00035DB3" w:rsidRDefault="00035DB3" w:rsidP="00035DB3">
      <w:pPr>
        <w:tabs>
          <w:tab w:val="left" w:pos="2835"/>
        </w:tabs>
        <w:spacing w:before="100" w:beforeAutospacing="1" w:after="80"/>
        <w:ind w:left="-142"/>
        <w:jc w:val="both"/>
        <w:rPr>
          <w:rFonts w:ascii="Arial" w:hAnsi="Arial" w:cs="Arial"/>
          <w:b/>
          <w:sz w:val="28"/>
          <w:szCs w:val="28"/>
        </w:rPr>
      </w:pPr>
      <w:bookmarkStart w:id="0" w:name="_GoBack"/>
      <w:bookmarkEnd w:id="0"/>
      <w:r w:rsidRPr="00035DB3">
        <w:rPr>
          <w:rFonts w:ascii="Arial" w:eastAsia="Times New Roman" w:hAnsi="Arial" w:cs="Arial"/>
          <w:b/>
          <w:sz w:val="28"/>
          <w:szCs w:val="28"/>
          <w:lang w:eastAsia="en-US"/>
        </w:rPr>
        <w:t>ACCREDITATION</w:t>
      </w:r>
    </w:p>
    <w:p w:rsidR="00066AD9" w:rsidRPr="00FE03FC" w:rsidRDefault="00035DB3" w:rsidP="00FE03FC">
      <w:pPr>
        <w:spacing w:before="80"/>
        <w:ind w:left="-142"/>
        <w:rPr>
          <w:rFonts w:ascii="Arial" w:eastAsia="Times New Roman" w:hAnsi="Arial" w:cs="Arial"/>
          <w:sz w:val="24"/>
          <w:lang w:eastAsia="en-US"/>
        </w:rPr>
      </w:pPr>
      <w:r w:rsidRPr="00035DB3">
        <w:rPr>
          <w:rFonts w:ascii="Arial" w:eastAsia="Times New Roman" w:hAnsi="Arial" w:cs="Arial"/>
          <w:sz w:val="24"/>
          <w:lang w:eastAsia="en-US"/>
        </w:rPr>
        <w:t>Our audit against the second edition of the National Safety and Quality Health Service Standards was conducted on 28-29 November 2019.</w:t>
      </w:r>
      <w:r>
        <w:rPr>
          <w:rFonts w:ascii="Arial" w:eastAsia="Times New Roman" w:hAnsi="Arial" w:cs="Arial"/>
          <w:sz w:val="24"/>
          <w:lang w:eastAsia="en-US"/>
        </w:rPr>
        <w:t xml:space="preserve">  </w:t>
      </w:r>
      <w:r w:rsidR="00F80124">
        <w:rPr>
          <w:rFonts w:ascii="Arial" w:eastAsia="Times New Roman" w:hAnsi="Arial" w:cs="Arial"/>
          <w:sz w:val="24"/>
          <w:lang w:eastAsia="en-US"/>
        </w:rPr>
        <w:t>We were awarded full accreditation for another 3 years.  The assessors praised the safety and quality systems, staff engagement and medication safety</w:t>
      </w:r>
      <w:r w:rsidR="00FB0D61">
        <w:rPr>
          <w:rFonts w:ascii="Arial" w:eastAsia="Times New Roman" w:hAnsi="Arial" w:cs="Arial"/>
          <w:sz w:val="24"/>
          <w:lang w:eastAsia="en-US"/>
        </w:rPr>
        <w:t xml:space="preserve"> and education processes.</w:t>
      </w:r>
    </w:p>
    <w:p w:rsidR="00066AD9" w:rsidRDefault="00066AD9" w:rsidP="00035DB3">
      <w:pPr>
        <w:spacing w:before="60"/>
        <w:ind w:left="-142"/>
        <w:rPr>
          <w:rFonts w:ascii="Arial" w:hAnsi="Arial" w:cs="Arial"/>
          <w:color w:val="FF0000"/>
          <w:sz w:val="24"/>
        </w:rPr>
      </w:pPr>
    </w:p>
    <w:p w:rsidR="00066AD9" w:rsidRPr="00066AD9" w:rsidRDefault="00066AD9" w:rsidP="00066AD9">
      <w:pPr>
        <w:spacing w:before="80"/>
        <w:ind w:left="-142"/>
        <w:rPr>
          <w:rFonts w:ascii="Arial" w:hAnsi="Arial" w:cs="Arial"/>
          <w:b/>
          <w:sz w:val="28"/>
          <w:szCs w:val="28"/>
        </w:rPr>
      </w:pPr>
      <w:r w:rsidRPr="00066AD9">
        <w:rPr>
          <w:rFonts w:ascii="Arial" w:hAnsi="Arial" w:cs="Arial"/>
          <w:b/>
          <w:sz w:val="28"/>
          <w:szCs w:val="28"/>
        </w:rPr>
        <w:t>HAND HYGIENE</w:t>
      </w:r>
    </w:p>
    <w:p w:rsidR="00066AD9" w:rsidRPr="00066AD9" w:rsidRDefault="00066AD9" w:rsidP="00035DB3">
      <w:pPr>
        <w:spacing w:before="60"/>
        <w:ind w:left="-142"/>
        <w:rPr>
          <w:rFonts w:ascii="Arial" w:hAnsi="Arial" w:cs="Arial"/>
          <w:sz w:val="24"/>
        </w:rPr>
      </w:pPr>
      <w:r w:rsidRPr="00066AD9">
        <w:rPr>
          <w:rFonts w:ascii="Arial" w:hAnsi="Arial" w:cs="Arial"/>
          <w:sz w:val="24"/>
        </w:rPr>
        <w:t xml:space="preserve">Hand Hygiene is the most effective method of preventing the spread of infection.  </w:t>
      </w:r>
      <w:r>
        <w:rPr>
          <w:rFonts w:ascii="Arial" w:hAnsi="Arial" w:cs="Arial"/>
          <w:sz w:val="24"/>
        </w:rPr>
        <w:t>We conduct 3 audits every year where all clinical staff are observed to monitor their compliance with hand hygiene requirements.  These results are submitted to Hand Hygiene Australia (HHA) and our results are compared to the National Benchmark rate.</w:t>
      </w:r>
    </w:p>
    <w:p w:rsidR="00066AD9" w:rsidRPr="00FE03FC" w:rsidRDefault="00066AD9" w:rsidP="00035DB3">
      <w:pPr>
        <w:spacing w:before="60"/>
        <w:ind w:left="-142"/>
        <w:rPr>
          <w:rFonts w:ascii="Arial" w:hAnsi="Arial" w:cs="Arial"/>
          <w:sz w:val="16"/>
          <w:szCs w:val="16"/>
        </w:rPr>
      </w:pPr>
    </w:p>
    <w:tbl>
      <w:tblPr>
        <w:tblStyle w:val="TableGrid"/>
        <w:tblW w:w="0" w:type="auto"/>
        <w:tblInd w:w="-142" w:type="dxa"/>
        <w:tblLook w:val="04A0" w:firstRow="1" w:lastRow="0" w:firstColumn="1" w:lastColumn="0" w:noHBand="0" w:noVBand="1"/>
      </w:tblPr>
      <w:tblGrid>
        <w:gridCol w:w="5099"/>
        <w:gridCol w:w="2126"/>
        <w:gridCol w:w="2546"/>
      </w:tblGrid>
      <w:tr w:rsidR="00FE03FC" w:rsidRPr="00F80124" w:rsidTr="00FE03FC">
        <w:trPr>
          <w:trHeight w:val="416"/>
        </w:trPr>
        <w:tc>
          <w:tcPr>
            <w:tcW w:w="5099" w:type="dxa"/>
            <w:shd w:val="clear" w:color="auto" w:fill="DEEAF6" w:themeFill="accent1" w:themeFillTint="33"/>
            <w:vAlign w:val="center"/>
          </w:tcPr>
          <w:p w:rsidR="00066AD9" w:rsidRPr="00F80124" w:rsidRDefault="00066AD9" w:rsidP="00066AD9">
            <w:pPr>
              <w:spacing w:before="40"/>
              <w:rPr>
                <w:rFonts w:ascii="Arial" w:eastAsia="Times New Roman" w:hAnsi="Arial" w:cs="Arial"/>
                <w:b/>
                <w:sz w:val="24"/>
                <w:lang w:eastAsia="en-US"/>
              </w:rPr>
            </w:pPr>
            <w:r>
              <w:rPr>
                <w:rFonts w:ascii="Arial" w:eastAsia="Times New Roman" w:hAnsi="Arial" w:cs="Arial"/>
                <w:b/>
                <w:sz w:val="24"/>
                <w:lang w:eastAsia="en-US"/>
              </w:rPr>
              <w:t>Audit Period</w:t>
            </w:r>
          </w:p>
        </w:tc>
        <w:tc>
          <w:tcPr>
            <w:tcW w:w="2126" w:type="dxa"/>
            <w:shd w:val="clear" w:color="auto" w:fill="DEEAF6" w:themeFill="accent1" w:themeFillTint="33"/>
            <w:vAlign w:val="center"/>
          </w:tcPr>
          <w:p w:rsidR="00066AD9" w:rsidRPr="00F80124" w:rsidRDefault="00066AD9" w:rsidP="00724DC8">
            <w:pPr>
              <w:spacing w:before="40"/>
              <w:jc w:val="center"/>
              <w:rPr>
                <w:rFonts w:ascii="Arial" w:eastAsia="Times New Roman" w:hAnsi="Arial" w:cs="Arial"/>
                <w:b/>
                <w:sz w:val="24"/>
                <w:lang w:eastAsia="en-US"/>
              </w:rPr>
            </w:pPr>
            <w:r w:rsidRPr="00F80124">
              <w:rPr>
                <w:rFonts w:ascii="Arial" w:eastAsia="Times New Roman" w:hAnsi="Arial" w:cs="Arial"/>
                <w:b/>
                <w:sz w:val="24"/>
                <w:lang w:eastAsia="en-US"/>
              </w:rPr>
              <w:t>Wolper Rate</w:t>
            </w:r>
          </w:p>
        </w:tc>
        <w:tc>
          <w:tcPr>
            <w:tcW w:w="2546" w:type="dxa"/>
            <w:shd w:val="clear" w:color="auto" w:fill="DEEAF6" w:themeFill="accent1" w:themeFillTint="33"/>
            <w:vAlign w:val="center"/>
          </w:tcPr>
          <w:p w:rsidR="00066AD9" w:rsidRPr="00F80124" w:rsidRDefault="00066AD9" w:rsidP="00066AD9">
            <w:pPr>
              <w:spacing w:before="40"/>
              <w:jc w:val="center"/>
              <w:rPr>
                <w:rFonts w:ascii="Arial" w:eastAsia="Times New Roman" w:hAnsi="Arial" w:cs="Arial"/>
                <w:b/>
                <w:sz w:val="24"/>
                <w:lang w:eastAsia="en-US"/>
              </w:rPr>
            </w:pPr>
            <w:r>
              <w:rPr>
                <w:rFonts w:ascii="Arial" w:eastAsia="Times New Roman" w:hAnsi="Arial" w:cs="Arial"/>
                <w:b/>
                <w:sz w:val="24"/>
                <w:lang w:eastAsia="en-US"/>
              </w:rPr>
              <w:t>HHA National</w:t>
            </w:r>
            <w:r w:rsidRPr="00F80124">
              <w:rPr>
                <w:rFonts w:ascii="Arial" w:eastAsia="Times New Roman" w:hAnsi="Arial" w:cs="Arial"/>
                <w:b/>
                <w:sz w:val="24"/>
                <w:lang w:eastAsia="en-US"/>
              </w:rPr>
              <w:t xml:space="preserve"> Rate</w:t>
            </w:r>
          </w:p>
        </w:tc>
      </w:tr>
      <w:tr w:rsidR="00066AD9" w:rsidTr="00066AD9">
        <w:tc>
          <w:tcPr>
            <w:tcW w:w="5099" w:type="dxa"/>
          </w:tcPr>
          <w:p w:rsidR="00066AD9" w:rsidRDefault="00FE03FC" w:rsidP="00724DC8">
            <w:pPr>
              <w:spacing w:before="40"/>
              <w:rPr>
                <w:rFonts w:ascii="Arial" w:eastAsia="Times New Roman" w:hAnsi="Arial" w:cs="Arial"/>
                <w:sz w:val="24"/>
                <w:lang w:eastAsia="en-US"/>
              </w:rPr>
            </w:pPr>
            <w:r>
              <w:rPr>
                <w:rFonts w:ascii="Arial" w:eastAsia="Times New Roman" w:hAnsi="Arial" w:cs="Arial"/>
                <w:sz w:val="24"/>
                <w:lang w:eastAsia="en-US"/>
              </w:rPr>
              <w:t>Audit</w:t>
            </w:r>
            <w:r w:rsidR="00066AD9">
              <w:rPr>
                <w:rFonts w:ascii="Arial" w:eastAsia="Times New Roman" w:hAnsi="Arial" w:cs="Arial"/>
                <w:sz w:val="24"/>
                <w:lang w:eastAsia="en-US"/>
              </w:rPr>
              <w:t xml:space="preserve"> 3</w:t>
            </w:r>
            <w:r>
              <w:rPr>
                <w:rFonts w:ascii="Arial" w:eastAsia="Times New Roman" w:hAnsi="Arial" w:cs="Arial"/>
                <w:sz w:val="24"/>
                <w:lang w:eastAsia="en-US"/>
              </w:rPr>
              <w:t xml:space="preserve"> 2019</w:t>
            </w:r>
          </w:p>
        </w:tc>
        <w:tc>
          <w:tcPr>
            <w:tcW w:w="2126" w:type="dxa"/>
          </w:tcPr>
          <w:p w:rsidR="00066AD9" w:rsidRDefault="00066AD9" w:rsidP="00724DC8">
            <w:pPr>
              <w:spacing w:before="40"/>
              <w:jc w:val="center"/>
              <w:rPr>
                <w:rFonts w:ascii="Arial" w:eastAsia="Times New Roman" w:hAnsi="Arial" w:cs="Arial"/>
                <w:sz w:val="24"/>
                <w:lang w:eastAsia="en-US"/>
              </w:rPr>
            </w:pPr>
            <w:r>
              <w:rPr>
                <w:rFonts w:ascii="Arial" w:eastAsia="Times New Roman" w:hAnsi="Arial" w:cs="Arial"/>
                <w:sz w:val="24"/>
                <w:lang w:eastAsia="en-US"/>
              </w:rPr>
              <w:t>86.2%</w:t>
            </w:r>
          </w:p>
        </w:tc>
        <w:tc>
          <w:tcPr>
            <w:tcW w:w="2546" w:type="dxa"/>
          </w:tcPr>
          <w:p w:rsidR="00066AD9" w:rsidRDefault="00FE03FC" w:rsidP="00724DC8">
            <w:pPr>
              <w:spacing w:before="40"/>
              <w:jc w:val="center"/>
              <w:rPr>
                <w:rFonts w:ascii="Arial" w:eastAsia="Times New Roman" w:hAnsi="Arial" w:cs="Arial"/>
                <w:sz w:val="24"/>
                <w:lang w:eastAsia="en-US"/>
              </w:rPr>
            </w:pPr>
            <w:r>
              <w:rPr>
                <w:rFonts w:ascii="Arial" w:eastAsia="Times New Roman" w:hAnsi="Arial" w:cs="Arial"/>
                <w:sz w:val="24"/>
                <w:lang w:eastAsia="en-US"/>
              </w:rPr>
              <w:t>85.7%</w:t>
            </w:r>
          </w:p>
        </w:tc>
      </w:tr>
      <w:tr w:rsidR="00066AD9" w:rsidTr="00066AD9">
        <w:tc>
          <w:tcPr>
            <w:tcW w:w="5099" w:type="dxa"/>
          </w:tcPr>
          <w:p w:rsidR="00066AD9" w:rsidRDefault="00FE03FC" w:rsidP="00724DC8">
            <w:pPr>
              <w:spacing w:before="40"/>
              <w:rPr>
                <w:rFonts w:ascii="Arial" w:eastAsia="Times New Roman" w:hAnsi="Arial" w:cs="Arial"/>
                <w:sz w:val="24"/>
                <w:lang w:eastAsia="en-US"/>
              </w:rPr>
            </w:pPr>
            <w:r>
              <w:rPr>
                <w:rFonts w:ascii="Arial" w:eastAsia="Times New Roman" w:hAnsi="Arial" w:cs="Arial"/>
                <w:sz w:val="24"/>
                <w:lang w:eastAsia="en-US"/>
              </w:rPr>
              <w:t>Audit 1 2020</w:t>
            </w:r>
          </w:p>
        </w:tc>
        <w:tc>
          <w:tcPr>
            <w:tcW w:w="2126" w:type="dxa"/>
          </w:tcPr>
          <w:p w:rsidR="00066AD9" w:rsidRDefault="00B37653" w:rsidP="00724DC8">
            <w:pPr>
              <w:spacing w:before="40"/>
              <w:jc w:val="center"/>
              <w:rPr>
                <w:rFonts w:ascii="Arial" w:eastAsia="Times New Roman" w:hAnsi="Arial" w:cs="Arial"/>
                <w:sz w:val="24"/>
                <w:lang w:eastAsia="en-US"/>
              </w:rPr>
            </w:pPr>
            <w:r>
              <w:rPr>
                <w:rFonts w:ascii="Arial" w:eastAsia="Times New Roman" w:hAnsi="Arial" w:cs="Arial"/>
                <w:sz w:val="24"/>
                <w:lang w:eastAsia="en-US"/>
              </w:rPr>
              <w:t>89</w:t>
            </w:r>
            <w:r w:rsidR="00FE03FC">
              <w:rPr>
                <w:rFonts w:ascii="Arial" w:eastAsia="Times New Roman" w:hAnsi="Arial" w:cs="Arial"/>
                <w:sz w:val="24"/>
                <w:lang w:eastAsia="en-US"/>
              </w:rPr>
              <w:t>.6%</w:t>
            </w:r>
          </w:p>
        </w:tc>
        <w:tc>
          <w:tcPr>
            <w:tcW w:w="2546" w:type="dxa"/>
          </w:tcPr>
          <w:p w:rsidR="00066AD9" w:rsidRDefault="00791776" w:rsidP="00724DC8">
            <w:pPr>
              <w:spacing w:before="40"/>
              <w:jc w:val="center"/>
              <w:rPr>
                <w:rFonts w:ascii="Arial" w:eastAsia="Times New Roman" w:hAnsi="Arial" w:cs="Arial"/>
                <w:sz w:val="24"/>
                <w:lang w:eastAsia="en-US"/>
              </w:rPr>
            </w:pPr>
            <w:r>
              <w:rPr>
                <w:rFonts w:ascii="Arial" w:eastAsia="Times New Roman" w:hAnsi="Arial" w:cs="Arial"/>
                <w:sz w:val="24"/>
                <w:lang w:eastAsia="en-US"/>
              </w:rPr>
              <w:t>86.9</w:t>
            </w:r>
            <w:r w:rsidR="00FE03FC">
              <w:rPr>
                <w:rFonts w:ascii="Arial" w:eastAsia="Times New Roman" w:hAnsi="Arial" w:cs="Arial"/>
                <w:sz w:val="24"/>
                <w:lang w:eastAsia="en-US"/>
              </w:rPr>
              <w:t>%</w:t>
            </w:r>
          </w:p>
        </w:tc>
      </w:tr>
    </w:tbl>
    <w:p w:rsidR="00D0606A" w:rsidRPr="00F80124" w:rsidRDefault="001464B3" w:rsidP="00F80124">
      <w:pPr>
        <w:tabs>
          <w:tab w:val="left" w:pos="2835"/>
        </w:tabs>
        <w:spacing w:before="100" w:beforeAutospacing="1" w:after="80"/>
        <w:ind w:left="-142"/>
        <w:jc w:val="both"/>
        <w:rPr>
          <w:rFonts w:ascii="Arial" w:eastAsia="Times New Roman" w:hAnsi="Arial" w:cs="Arial"/>
          <w:b/>
          <w:sz w:val="28"/>
          <w:szCs w:val="28"/>
          <w:lang w:eastAsia="en-US"/>
        </w:rPr>
      </w:pPr>
      <w:r w:rsidRPr="00F80124">
        <w:rPr>
          <w:rFonts w:ascii="Arial" w:eastAsia="Times New Roman" w:hAnsi="Arial" w:cs="Arial"/>
          <w:b/>
          <w:sz w:val="28"/>
          <w:szCs w:val="28"/>
          <w:lang w:eastAsia="en-US"/>
        </w:rPr>
        <w:t xml:space="preserve">SAFETY &amp; </w:t>
      </w:r>
      <w:r w:rsidR="00F80124" w:rsidRPr="00F80124">
        <w:rPr>
          <w:rFonts w:ascii="Arial" w:eastAsia="Times New Roman" w:hAnsi="Arial" w:cs="Arial"/>
          <w:b/>
          <w:sz w:val="28"/>
          <w:szCs w:val="28"/>
          <w:lang w:eastAsia="en-US"/>
        </w:rPr>
        <w:t>QUALITY INDICATORS</w:t>
      </w:r>
    </w:p>
    <w:p w:rsidR="006B7683" w:rsidRDefault="00F80124" w:rsidP="00035DB3">
      <w:pPr>
        <w:spacing w:before="40"/>
        <w:ind w:left="-142"/>
        <w:rPr>
          <w:rFonts w:ascii="Arial" w:eastAsia="Times New Roman" w:hAnsi="Arial" w:cs="Arial"/>
          <w:sz w:val="24"/>
          <w:lang w:eastAsia="en-US"/>
        </w:rPr>
      </w:pPr>
      <w:r w:rsidRPr="00F80124">
        <w:rPr>
          <w:rFonts w:ascii="Arial" w:eastAsia="Times New Roman" w:hAnsi="Arial" w:cs="Arial"/>
          <w:sz w:val="24"/>
          <w:lang w:eastAsia="en-US"/>
        </w:rPr>
        <w:t xml:space="preserve">We collect </w:t>
      </w:r>
      <w:r>
        <w:rPr>
          <w:rFonts w:ascii="Arial" w:eastAsia="Times New Roman" w:hAnsi="Arial" w:cs="Arial"/>
          <w:sz w:val="24"/>
          <w:lang w:eastAsia="en-US"/>
        </w:rPr>
        <w:t>a range of indicators to monitor our care delivery and we benchmark these results with other hospitals to help us measure how we are performing.  Here are some of our results from 2019.</w:t>
      </w:r>
    </w:p>
    <w:p w:rsidR="00F80124" w:rsidRPr="00F80124" w:rsidRDefault="00F80124" w:rsidP="00035DB3">
      <w:pPr>
        <w:spacing w:before="40"/>
        <w:ind w:left="-142"/>
        <w:rPr>
          <w:rFonts w:ascii="Arial" w:eastAsia="Times New Roman" w:hAnsi="Arial" w:cs="Arial"/>
          <w:sz w:val="16"/>
          <w:szCs w:val="16"/>
          <w:lang w:eastAsia="en-US"/>
        </w:rPr>
      </w:pPr>
    </w:p>
    <w:tbl>
      <w:tblPr>
        <w:tblStyle w:val="TableGrid"/>
        <w:tblW w:w="0" w:type="auto"/>
        <w:tblInd w:w="-142" w:type="dxa"/>
        <w:tblLook w:val="04A0" w:firstRow="1" w:lastRow="0" w:firstColumn="1" w:lastColumn="0" w:noHBand="0" w:noVBand="1"/>
      </w:tblPr>
      <w:tblGrid>
        <w:gridCol w:w="5666"/>
        <w:gridCol w:w="1984"/>
        <w:gridCol w:w="2121"/>
      </w:tblGrid>
      <w:tr w:rsidR="00F80124" w:rsidRPr="00F80124" w:rsidTr="00FE03FC">
        <w:trPr>
          <w:trHeight w:val="416"/>
        </w:trPr>
        <w:tc>
          <w:tcPr>
            <w:tcW w:w="5666" w:type="dxa"/>
            <w:shd w:val="clear" w:color="auto" w:fill="E2EFD9" w:themeFill="accent6" w:themeFillTint="33"/>
            <w:vAlign w:val="center"/>
          </w:tcPr>
          <w:p w:rsidR="00F80124" w:rsidRPr="00F80124" w:rsidRDefault="00F80124" w:rsidP="00FE03FC">
            <w:pPr>
              <w:spacing w:before="40"/>
              <w:rPr>
                <w:rFonts w:ascii="Arial" w:eastAsia="Times New Roman" w:hAnsi="Arial" w:cs="Arial"/>
                <w:b/>
                <w:sz w:val="24"/>
                <w:lang w:eastAsia="en-US"/>
              </w:rPr>
            </w:pPr>
            <w:r w:rsidRPr="00F80124">
              <w:rPr>
                <w:rFonts w:ascii="Arial" w:eastAsia="Times New Roman" w:hAnsi="Arial" w:cs="Arial"/>
                <w:b/>
                <w:sz w:val="24"/>
                <w:lang w:eastAsia="en-US"/>
              </w:rPr>
              <w:t>Indicator</w:t>
            </w:r>
          </w:p>
        </w:tc>
        <w:tc>
          <w:tcPr>
            <w:tcW w:w="1984" w:type="dxa"/>
            <w:shd w:val="clear" w:color="auto" w:fill="E2EFD9" w:themeFill="accent6" w:themeFillTint="33"/>
            <w:vAlign w:val="center"/>
          </w:tcPr>
          <w:p w:rsidR="00F80124" w:rsidRPr="00F80124" w:rsidRDefault="00F80124" w:rsidP="00F80124">
            <w:pPr>
              <w:spacing w:before="40"/>
              <w:jc w:val="center"/>
              <w:rPr>
                <w:rFonts w:ascii="Arial" w:eastAsia="Times New Roman" w:hAnsi="Arial" w:cs="Arial"/>
                <w:b/>
                <w:sz w:val="24"/>
                <w:lang w:eastAsia="en-US"/>
              </w:rPr>
            </w:pPr>
            <w:r w:rsidRPr="00F80124">
              <w:rPr>
                <w:rFonts w:ascii="Arial" w:eastAsia="Times New Roman" w:hAnsi="Arial" w:cs="Arial"/>
                <w:b/>
                <w:sz w:val="24"/>
                <w:lang w:eastAsia="en-US"/>
              </w:rPr>
              <w:t>Wolper Rate</w:t>
            </w:r>
          </w:p>
        </w:tc>
        <w:tc>
          <w:tcPr>
            <w:tcW w:w="2121" w:type="dxa"/>
            <w:shd w:val="clear" w:color="auto" w:fill="E2EFD9" w:themeFill="accent6" w:themeFillTint="33"/>
            <w:vAlign w:val="center"/>
          </w:tcPr>
          <w:p w:rsidR="00F80124" w:rsidRPr="00F80124" w:rsidRDefault="00F80124" w:rsidP="00F80124">
            <w:pPr>
              <w:spacing w:before="40"/>
              <w:jc w:val="center"/>
              <w:rPr>
                <w:rFonts w:ascii="Arial" w:eastAsia="Times New Roman" w:hAnsi="Arial" w:cs="Arial"/>
                <w:b/>
                <w:sz w:val="24"/>
                <w:lang w:eastAsia="en-US"/>
              </w:rPr>
            </w:pPr>
            <w:r w:rsidRPr="00F80124">
              <w:rPr>
                <w:rFonts w:ascii="Arial" w:eastAsia="Times New Roman" w:hAnsi="Arial" w:cs="Arial"/>
                <w:b/>
                <w:sz w:val="24"/>
                <w:lang w:eastAsia="en-US"/>
              </w:rPr>
              <w:t>Benchmark Rate</w:t>
            </w:r>
          </w:p>
        </w:tc>
      </w:tr>
      <w:tr w:rsidR="00F80124" w:rsidTr="00066AD9">
        <w:tc>
          <w:tcPr>
            <w:tcW w:w="5666" w:type="dxa"/>
          </w:tcPr>
          <w:p w:rsidR="00F80124" w:rsidRDefault="00F80124" w:rsidP="00035DB3">
            <w:pPr>
              <w:spacing w:before="40"/>
              <w:rPr>
                <w:rFonts w:ascii="Arial" w:eastAsia="Times New Roman" w:hAnsi="Arial" w:cs="Arial"/>
                <w:sz w:val="24"/>
                <w:lang w:eastAsia="en-US"/>
              </w:rPr>
            </w:pPr>
            <w:r>
              <w:rPr>
                <w:rFonts w:ascii="Arial" w:eastAsia="Times New Roman" w:hAnsi="Arial" w:cs="Arial"/>
                <w:sz w:val="24"/>
                <w:lang w:eastAsia="en-US"/>
              </w:rPr>
              <w:t>Falls</w:t>
            </w:r>
          </w:p>
        </w:tc>
        <w:tc>
          <w:tcPr>
            <w:tcW w:w="1984" w:type="dxa"/>
          </w:tcPr>
          <w:p w:rsidR="00F80124" w:rsidRDefault="00066AD9" w:rsidP="00066AD9">
            <w:pPr>
              <w:spacing w:before="40"/>
              <w:jc w:val="center"/>
              <w:rPr>
                <w:rFonts w:ascii="Arial" w:eastAsia="Times New Roman" w:hAnsi="Arial" w:cs="Arial"/>
                <w:sz w:val="24"/>
                <w:lang w:eastAsia="en-US"/>
              </w:rPr>
            </w:pPr>
            <w:r>
              <w:rPr>
                <w:rFonts w:ascii="Arial" w:eastAsia="Times New Roman" w:hAnsi="Arial" w:cs="Arial"/>
                <w:sz w:val="24"/>
                <w:lang w:eastAsia="en-US"/>
              </w:rPr>
              <w:t>0.23%</w:t>
            </w:r>
          </w:p>
        </w:tc>
        <w:tc>
          <w:tcPr>
            <w:tcW w:w="2121" w:type="dxa"/>
          </w:tcPr>
          <w:p w:rsidR="00F80124" w:rsidRDefault="00C7731C" w:rsidP="00066AD9">
            <w:pPr>
              <w:spacing w:before="40"/>
              <w:jc w:val="center"/>
              <w:rPr>
                <w:rFonts w:ascii="Arial" w:eastAsia="Times New Roman" w:hAnsi="Arial" w:cs="Arial"/>
                <w:sz w:val="24"/>
                <w:lang w:eastAsia="en-US"/>
              </w:rPr>
            </w:pPr>
            <w:r>
              <w:rPr>
                <w:rFonts w:ascii="Arial" w:eastAsia="Times New Roman" w:hAnsi="Arial" w:cs="Arial"/>
                <w:sz w:val="24"/>
                <w:lang w:eastAsia="en-US"/>
              </w:rPr>
              <w:t>0.35%</w:t>
            </w:r>
          </w:p>
        </w:tc>
      </w:tr>
      <w:tr w:rsidR="00F80124" w:rsidTr="00066AD9">
        <w:tc>
          <w:tcPr>
            <w:tcW w:w="5666" w:type="dxa"/>
          </w:tcPr>
          <w:p w:rsidR="00F80124" w:rsidRDefault="00F80124" w:rsidP="00035DB3">
            <w:pPr>
              <w:spacing w:before="40"/>
              <w:rPr>
                <w:rFonts w:ascii="Arial" w:eastAsia="Times New Roman" w:hAnsi="Arial" w:cs="Arial"/>
                <w:sz w:val="24"/>
                <w:lang w:eastAsia="en-US"/>
              </w:rPr>
            </w:pPr>
            <w:r>
              <w:rPr>
                <w:rFonts w:ascii="Arial" w:eastAsia="Times New Roman" w:hAnsi="Arial" w:cs="Arial"/>
                <w:sz w:val="24"/>
                <w:lang w:eastAsia="en-US"/>
              </w:rPr>
              <w:t>Pressure Injuries</w:t>
            </w:r>
            <w:r w:rsidR="00066AD9">
              <w:rPr>
                <w:rFonts w:ascii="Arial" w:eastAsia="Times New Roman" w:hAnsi="Arial" w:cs="Arial"/>
                <w:sz w:val="24"/>
                <w:lang w:eastAsia="en-US"/>
              </w:rPr>
              <w:t xml:space="preserve"> developed during admission</w:t>
            </w:r>
          </w:p>
        </w:tc>
        <w:tc>
          <w:tcPr>
            <w:tcW w:w="1984" w:type="dxa"/>
          </w:tcPr>
          <w:p w:rsidR="00F80124" w:rsidRDefault="00066AD9" w:rsidP="00066AD9">
            <w:pPr>
              <w:spacing w:before="40"/>
              <w:jc w:val="center"/>
              <w:rPr>
                <w:rFonts w:ascii="Arial" w:eastAsia="Times New Roman" w:hAnsi="Arial" w:cs="Arial"/>
                <w:sz w:val="24"/>
                <w:lang w:eastAsia="en-US"/>
              </w:rPr>
            </w:pPr>
            <w:r>
              <w:rPr>
                <w:rFonts w:ascii="Arial" w:eastAsia="Times New Roman" w:hAnsi="Arial" w:cs="Arial"/>
                <w:sz w:val="24"/>
                <w:lang w:eastAsia="en-US"/>
              </w:rPr>
              <w:t>0.02%</w:t>
            </w:r>
          </w:p>
        </w:tc>
        <w:tc>
          <w:tcPr>
            <w:tcW w:w="2121" w:type="dxa"/>
          </w:tcPr>
          <w:p w:rsidR="00F80124" w:rsidRDefault="00C7731C" w:rsidP="00066AD9">
            <w:pPr>
              <w:spacing w:before="40"/>
              <w:jc w:val="center"/>
              <w:rPr>
                <w:rFonts w:ascii="Arial" w:eastAsia="Times New Roman" w:hAnsi="Arial" w:cs="Arial"/>
                <w:sz w:val="24"/>
                <w:lang w:eastAsia="en-US"/>
              </w:rPr>
            </w:pPr>
            <w:r>
              <w:rPr>
                <w:rFonts w:ascii="Arial" w:eastAsia="Times New Roman" w:hAnsi="Arial" w:cs="Arial"/>
                <w:sz w:val="24"/>
                <w:lang w:eastAsia="en-US"/>
              </w:rPr>
              <w:t>0.02%</w:t>
            </w:r>
          </w:p>
        </w:tc>
      </w:tr>
      <w:tr w:rsidR="00F80124" w:rsidTr="00066AD9">
        <w:tc>
          <w:tcPr>
            <w:tcW w:w="5666" w:type="dxa"/>
          </w:tcPr>
          <w:p w:rsidR="00F80124" w:rsidRDefault="00F80124" w:rsidP="00035DB3">
            <w:pPr>
              <w:spacing w:before="40"/>
              <w:rPr>
                <w:rFonts w:ascii="Arial" w:eastAsia="Times New Roman" w:hAnsi="Arial" w:cs="Arial"/>
                <w:sz w:val="24"/>
                <w:lang w:eastAsia="en-US"/>
              </w:rPr>
            </w:pPr>
            <w:r>
              <w:rPr>
                <w:rFonts w:ascii="Arial" w:eastAsia="Times New Roman" w:hAnsi="Arial" w:cs="Arial"/>
                <w:sz w:val="24"/>
                <w:lang w:eastAsia="en-US"/>
              </w:rPr>
              <w:t xml:space="preserve">Healthcare Associated Infection </w:t>
            </w:r>
          </w:p>
        </w:tc>
        <w:tc>
          <w:tcPr>
            <w:tcW w:w="1984" w:type="dxa"/>
          </w:tcPr>
          <w:p w:rsidR="00F80124" w:rsidRDefault="00066AD9" w:rsidP="00066AD9">
            <w:pPr>
              <w:spacing w:before="40"/>
              <w:jc w:val="center"/>
              <w:rPr>
                <w:rFonts w:ascii="Arial" w:eastAsia="Times New Roman" w:hAnsi="Arial" w:cs="Arial"/>
                <w:sz w:val="24"/>
                <w:lang w:eastAsia="en-US"/>
              </w:rPr>
            </w:pPr>
            <w:r>
              <w:rPr>
                <w:rFonts w:ascii="Arial" w:eastAsia="Times New Roman" w:hAnsi="Arial" w:cs="Arial"/>
                <w:sz w:val="24"/>
                <w:lang w:eastAsia="en-US"/>
              </w:rPr>
              <w:t>0.12%</w:t>
            </w:r>
          </w:p>
        </w:tc>
        <w:tc>
          <w:tcPr>
            <w:tcW w:w="2121" w:type="dxa"/>
          </w:tcPr>
          <w:p w:rsidR="00F80124" w:rsidRDefault="00C7731C" w:rsidP="00066AD9">
            <w:pPr>
              <w:spacing w:before="40"/>
              <w:jc w:val="center"/>
              <w:rPr>
                <w:rFonts w:ascii="Arial" w:eastAsia="Times New Roman" w:hAnsi="Arial" w:cs="Arial"/>
                <w:sz w:val="24"/>
                <w:lang w:eastAsia="en-US"/>
              </w:rPr>
            </w:pPr>
            <w:r>
              <w:rPr>
                <w:rFonts w:ascii="Arial" w:eastAsia="Times New Roman" w:hAnsi="Arial" w:cs="Arial"/>
                <w:sz w:val="24"/>
                <w:lang w:eastAsia="en-US"/>
              </w:rPr>
              <w:t>0.15%</w:t>
            </w:r>
          </w:p>
        </w:tc>
      </w:tr>
      <w:tr w:rsidR="00F80124" w:rsidTr="00066AD9">
        <w:tc>
          <w:tcPr>
            <w:tcW w:w="5666" w:type="dxa"/>
          </w:tcPr>
          <w:p w:rsidR="00F80124" w:rsidRDefault="00F80124" w:rsidP="00035DB3">
            <w:pPr>
              <w:spacing w:before="40"/>
              <w:rPr>
                <w:rFonts w:ascii="Arial" w:eastAsia="Times New Roman" w:hAnsi="Arial" w:cs="Arial"/>
                <w:sz w:val="24"/>
                <w:lang w:eastAsia="en-US"/>
              </w:rPr>
            </w:pPr>
            <w:r>
              <w:rPr>
                <w:rFonts w:ascii="Arial" w:eastAsia="Times New Roman" w:hAnsi="Arial" w:cs="Arial"/>
                <w:sz w:val="24"/>
                <w:lang w:eastAsia="en-US"/>
              </w:rPr>
              <w:t>Medication Administration Errors</w:t>
            </w:r>
          </w:p>
        </w:tc>
        <w:tc>
          <w:tcPr>
            <w:tcW w:w="1984" w:type="dxa"/>
          </w:tcPr>
          <w:p w:rsidR="00F80124" w:rsidRDefault="00066AD9" w:rsidP="00066AD9">
            <w:pPr>
              <w:spacing w:before="40"/>
              <w:jc w:val="center"/>
              <w:rPr>
                <w:rFonts w:ascii="Arial" w:eastAsia="Times New Roman" w:hAnsi="Arial" w:cs="Arial"/>
                <w:sz w:val="24"/>
                <w:lang w:eastAsia="en-US"/>
              </w:rPr>
            </w:pPr>
            <w:r>
              <w:rPr>
                <w:rFonts w:ascii="Arial" w:eastAsia="Times New Roman" w:hAnsi="Arial" w:cs="Arial"/>
                <w:sz w:val="24"/>
                <w:lang w:eastAsia="en-US"/>
              </w:rPr>
              <w:t>0.09%</w:t>
            </w:r>
          </w:p>
        </w:tc>
        <w:tc>
          <w:tcPr>
            <w:tcW w:w="2121" w:type="dxa"/>
          </w:tcPr>
          <w:p w:rsidR="00F80124" w:rsidRDefault="00F17551" w:rsidP="00066AD9">
            <w:pPr>
              <w:spacing w:before="40"/>
              <w:jc w:val="center"/>
              <w:rPr>
                <w:rFonts w:ascii="Arial" w:eastAsia="Times New Roman" w:hAnsi="Arial" w:cs="Arial"/>
                <w:sz w:val="24"/>
                <w:lang w:eastAsia="en-US"/>
              </w:rPr>
            </w:pPr>
            <w:r>
              <w:rPr>
                <w:rFonts w:ascii="Arial" w:eastAsia="Times New Roman" w:hAnsi="Arial" w:cs="Arial"/>
                <w:sz w:val="24"/>
                <w:lang w:eastAsia="en-US"/>
              </w:rPr>
              <w:t>0.18%</w:t>
            </w:r>
          </w:p>
        </w:tc>
      </w:tr>
      <w:tr w:rsidR="00066AD9" w:rsidTr="00066AD9">
        <w:tc>
          <w:tcPr>
            <w:tcW w:w="5666" w:type="dxa"/>
          </w:tcPr>
          <w:p w:rsidR="00066AD9" w:rsidRDefault="00066AD9" w:rsidP="00035DB3">
            <w:pPr>
              <w:spacing w:before="40"/>
              <w:rPr>
                <w:rFonts w:ascii="Arial" w:eastAsia="Times New Roman" w:hAnsi="Arial" w:cs="Arial"/>
                <w:sz w:val="24"/>
                <w:lang w:eastAsia="en-US"/>
              </w:rPr>
            </w:pPr>
            <w:r>
              <w:rPr>
                <w:rFonts w:ascii="Arial" w:eastAsia="Times New Roman" w:hAnsi="Arial" w:cs="Arial"/>
                <w:sz w:val="24"/>
                <w:lang w:eastAsia="en-US"/>
              </w:rPr>
              <w:t>Compliments</w:t>
            </w:r>
          </w:p>
        </w:tc>
        <w:tc>
          <w:tcPr>
            <w:tcW w:w="1984" w:type="dxa"/>
          </w:tcPr>
          <w:p w:rsidR="00066AD9" w:rsidRDefault="00066AD9" w:rsidP="00066AD9">
            <w:pPr>
              <w:spacing w:before="40"/>
              <w:jc w:val="center"/>
              <w:rPr>
                <w:rFonts w:ascii="Arial" w:eastAsia="Times New Roman" w:hAnsi="Arial" w:cs="Arial"/>
                <w:sz w:val="24"/>
                <w:lang w:eastAsia="en-US"/>
              </w:rPr>
            </w:pPr>
            <w:r>
              <w:rPr>
                <w:rFonts w:ascii="Arial" w:eastAsia="Times New Roman" w:hAnsi="Arial" w:cs="Arial"/>
                <w:sz w:val="24"/>
                <w:lang w:eastAsia="en-US"/>
              </w:rPr>
              <w:t>25.1%</w:t>
            </w:r>
          </w:p>
        </w:tc>
        <w:tc>
          <w:tcPr>
            <w:tcW w:w="2121" w:type="dxa"/>
          </w:tcPr>
          <w:p w:rsidR="00066AD9" w:rsidRDefault="00F17551" w:rsidP="00066AD9">
            <w:pPr>
              <w:spacing w:before="40"/>
              <w:jc w:val="center"/>
              <w:rPr>
                <w:rFonts w:ascii="Arial" w:eastAsia="Times New Roman" w:hAnsi="Arial" w:cs="Arial"/>
                <w:sz w:val="24"/>
                <w:lang w:eastAsia="en-US"/>
              </w:rPr>
            </w:pPr>
            <w:r>
              <w:rPr>
                <w:rFonts w:ascii="Arial" w:eastAsia="Times New Roman" w:hAnsi="Arial" w:cs="Arial"/>
                <w:sz w:val="24"/>
                <w:lang w:eastAsia="en-US"/>
              </w:rPr>
              <w:t>14.22%</w:t>
            </w:r>
          </w:p>
        </w:tc>
      </w:tr>
      <w:tr w:rsidR="00066AD9" w:rsidTr="00066AD9">
        <w:tc>
          <w:tcPr>
            <w:tcW w:w="5666" w:type="dxa"/>
          </w:tcPr>
          <w:p w:rsidR="00066AD9" w:rsidRDefault="00066AD9" w:rsidP="00035DB3">
            <w:pPr>
              <w:spacing w:before="40"/>
              <w:rPr>
                <w:rFonts w:ascii="Arial" w:eastAsia="Times New Roman" w:hAnsi="Arial" w:cs="Arial"/>
                <w:sz w:val="24"/>
                <w:lang w:eastAsia="en-US"/>
              </w:rPr>
            </w:pPr>
            <w:r>
              <w:rPr>
                <w:rFonts w:ascii="Arial" w:eastAsia="Times New Roman" w:hAnsi="Arial" w:cs="Arial"/>
                <w:sz w:val="24"/>
                <w:lang w:eastAsia="en-US"/>
              </w:rPr>
              <w:t>Complaints</w:t>
            </w:r>
          </w:p>
        </w:tc>
        <w:tc>
          <w:tcPr>
            <w:tcW w:w="1984" w:type="dxa"/>
          </w:tcPr>
          <w:p w:rsidR="00066AD9" w:rsidRDefault="00066AD9" w:rsidP="00066AD9">
            <w:pPr>
              <w:spacing w:before="40"/>
              <w:jc w:val="center"/>
              <w:rPr>
                <w:rFonts w:ascii="Arial" w:eastAsia="Times New Roman" w:hAnsi="Arial" w:cs="Arial"/>
                <w:sz w:val="24"/>
                <w:lang w:eastAsia="en-US"/>
              </w:rPr>
            </w:pPr>
            <w:r>
              <w:rPr>
                <w:rFonts w:ascii="Arial" w:eastAsia="Times New Roman" w:hAnsi="Arial" w:cs="Arial"/>
                <w:sz w:val="24"/>
                <w:lang w:eastAsia="en-US"/>
              </w:rPr>
              <w:t>0.76%</w:t>
            </w:r>
          </w:p>
        </w:tc>
        <w:tc>
          <w:tcPr>
            <w:tcW w:w="2121" w:type="dxa"/>
          </w:tcPr>
          <w:p w:rsidR="00066AD9" w:rsidRDefault="00F17551" w:rsidP="00066AD9">
            <w:pPr>
              <w:spacing w:before="40"/>
              <w:jc w:val="center"/>
              <w:rPr>
                <w:rFonts w:ascii="Arial" w:eastAsia="Times New Roman" w:hAnsi="Arial" w:cs="Arial"/>
                <w:sz w:val="24"/>
                <w:lang w:eastAsia="en-US"/>
              </w:rPr>
            </w:pPr>
            <w:r>
              <w:rPr>
                <w:rFonts w:ascii="Arial" w:eastAsia="Times New Roman" w:hAnsi="Arial" w:cs="Arial"/>
                <w:sz w:val="24"/>
                <w:lang w:eastAsia="en-US"/>
              </w:rPr>
              <w:t>0.55%</w:t>
            </w:r>
          </w:p>
        </w:tc>
      </w:tr>
    </w:tbl>
    <w:p w:rsidR="00F80124" w:rsidRPr="00FE03FC" w:rsidRDefault="00F80124" w:rsidP="00035DB3">
      <w:pPr>
        <w:spacing w:before="40"/>
        <w:ind w:left="-142"/>
        <w:rPr>
          <w:rFonts w:ascii="Arial" w:eastAsia="Times New Roman" w:hAnsi="Arial" w:cs="Arial"/>
          <w:sz w:val="24"/>
          <w:lang w:eastAsia="en-US"/>
        </w:rPr>
      </w:pPr>
    </w:p>
    <w:p w:rsidR="00FE03FC" w:rsidRPr="00FE03FC" w:rsidRDefault="00FE03FC" w:rsidP="00FE03FC">
      <w:pPr>
        <w:spacing w:before="80"/>
        <w:ind w:left="-142"/>
        <w:rPr>
          <w:rFonts w:ascii="Arial" w:hAnsi="Arial" w:cs="Arial"/>
          <w:b/>
          <w:sz w:val="28"/>
          <w:szCs w:val="28"/>
        </w:rPr>
      </w:pPr>
      <w:r w:rsidRPr="00FE03FC">
        <w:rPr>
          <w:rFonts w:ascii="Arial" w:hAnsi="Arial" w:cs="Arial"/>
          <w:b/>
          <w:sz w:val="28"/>
          <w:szCs w:val="28"/>
        </w:rPr>
        <w:t>PATIENT</w:t>
      </w:r>
      <w:r>
        <w:rPr>
          <w:rFonts w:ascii="Arial" w:hAnsi="Arial" w:cs="Arial"/>
          <w:b/>
          <w:sz w:val="28"/>
          <w:szCs w:val="28"/>
        </w:rPr>
        <w:t>&amp; CARER</w:t>
      </w:r>
      <w:r w:rsidRPr="00FE03FC">
        <w:rPr>
          <w:rFonts w:ascii="Arial" w:hAnsi="Arial" w:cs="Arial"/>
          <w:b/>
          <w:sz w:val="28"/>
          <w:szCs w:val="28"/>
        </w:rPr>
        <w:t xml:space="preserve"> SATISFACTION SURVEY</w:t>
      </w:r>
    </w:p>
    <w:p w:rsidR="00FE03FC" w:rsidRPr="00FE03FC" w:rsidRDefault="00FE03FC" w:rsidP="00FE03FC">
      <w:pPr>
        <w:spacing w:before="60"/>
        <w:ind w:left="-142"/>
        <w:rPr>
          <w:rFonts w:ascii="Arial" w:hAnsi="Arial" w:cs="Arial"/>
          <w:sz w:val="24"/>
        </w:rPr>
      </w:pPr>
      <w:r w:rsidRPr="00FE03FC">
        <w:rPr>
          <w:rFonts w:ascii="Arial" w:hAnsi="Arial" w:cs="Arial"/>
          <w:sz w:val="24"/>
        </w:rPr>
        <w:t xml:space="preserve">44 patients completed this survey in October last year.  The overall satisfaction rate was 98%, higher than the hospital benchmark rate of 96%.  </w:t>
      </w:r>
    </w:p>
    <w:p w:rsidR="00FE03FC" w:rsidRDefault="00FE03FC" w:rsidP="00FE03FC">
      <w:pPr>
        <w:spacing w:before="60"/>
        <w:ind w:left="-142"/>
        <w:rPr>
          <w:rFonts w:ascii="Arial" w:hAnsi="Arial" w:cs="Arial"/>
          <w:sz w:val="24"/>
        </w:rPr>
      </w:pPr>
      <w:r w:rsidRPr="00FE03FC">
        <w:rPr>
          <w:rFonts w:ascii="Arial" w:hAnsi="Arial" w:cs="Arial"/>
          <w:sz w:val="24"/>
        </w:rPr>
        <w:t>All criteria reviewed were rated at between 92-100%.</w:t>
      </w:r>
    </w:p>
    <w:p w:rsidR="00FE03FC" w:rsidRPr="00FE03FC" w:rsidRDefault="00FE03FC" w:rsidP="00237358">
      <w:pPr>
        <w:spacing w:before="60" w:after="120"/>
        <w:ind w:left="-142"/>
        <w:rPr>
          <w:rFonts w:ascii="Arial" w:hAnsi="Arial" w:cs="Arial"/>
          <w:sz w:val="24"/>
        </w:rPr>
      </w:pPr>
      <w:r>
        <w:rPr>
          <w:rFonts w:ascii="Arial" w:hAnsi="Arial" w:cs="Arial"/>
          <w:sz w:val="24"/>
        </w:rPr>
        <w:t>Some of the written comments received were:</w:t>
      </w:r>
    </w:p>
    <w:p w:rsidR="00393656" w:rsidRPr="00FE03FC" w:rsidRDefault="00FE03FC" w:rsidP="00237358">
      <w:pPr>
        <w:spacing w:after="120"/>
        <w:ind w:left="-142"/>
        <w:rPr>
          <w:rFonts w:ascii="Arial" w:hAnsi="Arial" w:cs="Arial"/>
          <w:i/>
          <w:iCs/>
          <w:sz w:val="24"/>
        </w:rPr>
      </w:pPr>
      <w:r w:rsidRPr="00FE03FC">
        <w:rPr>
          <w:rFonts w:ascii="Arial" w:hAnsi="Arial" w:cs="Arial"/>
          <w:i/>
          <w:iCs/>
          <w:sz w:val="24"/>
        </w:rPr>
        <w:t>“It was very professional and empathetic</w:t>
      </w:r>
      <w:r>
        <w:rPr>
          <w:rFonts w:ascii="Arial" w:hAnsi="Arial" w:cs="Arial"/>
          <w:i/>
          <w:iCs/>
          <w:sz w:val="24"/>
        </w:rPr>
        <w:t>”</w:t>
      </w:r>
    </w:p>
    <w:p w:rsidR="00237358" w:rsidRDefault="00FE03FC" w:rsidP="00237358">
      <w:pPr>
        <w:spacing w:after="120"/>
        <w:ind w:left="-142"/>
        <w:rPr>
          <w:rFonts w:ascii="Arial" w:hAnsi="Arial" w:cs="Arial"/>
          <w:i/>
          <w:iCs/>
          <w:sz w:val="24"/>
        </w:rPr>
      </w:pPr>
      <w:r w:rsidRPr="00FE03FC">
        <w:rPr>
          <w:rFonts w:ascii="Arial" w:hAnsi="Arial" w:cs="Arial"/>
          <w:i/>
          <w:iCs/>
          <w:sz w:val="24"/>
        </w:rPr>
        <w:t>“The level of care and love exceeded my expectations.  I was made to feel ‘special’ b</w:t>
      </w:r>
      <w:r w:rsidR="00237358">
        <w:rPr>
          <w:rFonts w:ascii="Arial" w:hAnsi="Arial" w:cs="Arial"/>
          <w:i/>
          <w:iCs/>
          <w:sz w:val="24"/>
        </w:rPr>
        <w:t>y all nurses, physios, OTs, Doctor and</w:t>
      </w:r>
      <w:r w:rsidRPr="00FE03FC">
        <w:rPr>
          <w:rFonts w:ascii="Arial" w:hAnsi="Arial" w:cs="Arial"/>
          <w:i/>
          <w:iCs/>
          <w:sz w:val="24"/>
        </w:rPr>
        <w:t xml:space="preserve"> catering staff</w:t>
      </w:r>
      <w:r w:rsidR="00237358">
        <w:rPr>
          <w:rFonts w:ascii="Arial" w:hAnsi="Arial" w:cs="Arial"/>
          <w:i/>
          <w:iCs/>
          <w:sz w:val="24"/>
        </w:rPr>
        <w:t>”</w:t>
      </w:r>
    </w:p>
    <w:p w:rsidR="00FE03FC" w:rsidRPr="00237358" w:rsidRDefault="00FE03FC" w:rsidP="00237358">
      <w:pPr>
        <w:ind w:left="-142"/>
        <w:rPr>
          <w:rFonts w:ascii="Arial" w:hAnsi="Arial" w:cs="Arial"/>
          <w:i/>
          <w:iCs/>
          <w:sz w:val="24"/>
        </w:rPr>
      </w:pPr>
      <w:r w:rsidRPr="00FE03FC">
        <w:rPr>
          <w:rFonts w:ascii="Arial" w:hAnsi="Arial" w:cs="Arial"/>
          <w:i/>
          <w:iCs/>
          <w:sz w:val="24"/>
        </w:rPr>
        <w:t>“Food was delicious and nutritious; excellent communication between doctors and nurses; great music in physio and hydrotherapy; warm</w:t>
      </w:r>
      <w:r w:rsidR="00237358">
        <w:rPr>
          <w:rFonts w:ascii="Arial" w:hAnsi="Arial" w:cs="Arial"/>
          <w:i/>
          <w:iCs/>
          <w:sz w:val="24"/>
        </w:rPr>
        <w:t xml:space="preserve"> friendly and supportive staff.  </w:t>
      </w:r>
      <w:r w:rsidRPr="00FE03FC">
        <w:rPr>
          <w:rFonts w:ascii="Arial" w:hAnsi="Arial" w:cs="Arial"/>
          <w:i/>
          <w:iCs/>
          <w:sz w:val="24"/>
        </w:rPr>
        <w:t>Extremely positive experience.  I feel ready to handle life at home”.</w:t>
      </w:r>
    </w:p>
    <w:sectPr w:rsidR="00FE03FC" w:rsidRPr="00237358" w:rsidSect="00237358">
      <w:headerReference w:type="default" r:id="rId8"/>
      <w:footerReference w:type="default" r:id="rId9"/>
      <w:pgSz w:w="11907" w:h="16840" w:code="9"/>
      <w:pgMar w:top="1191" w:right="992" w:bottom="851" w:left="1134" w:header="851"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E81" w:rsidRDefault="006E5E81">
      <w:r>
        <w:separator/>
      </w:r>
    </w:p>
  </w:endnote>
  <w:endnote w:type="continuationSeparator" w:id="0">
    <w:p w:rsidR="006E5E81" w:rsidRDefault="006E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1F" w:rsidRPr="00933633" w:rsidRDefault="003B504F" w:rsidP="00891B5A">
    <w:pPr>
      <w:pStyle w:val="Footer"/>
      <w:pBdr>
        <w:top w:val="single" w:sz="4" w:space="0" w:color="auto"/>
      </w:pBdr>
      <w:tabs>
        <w:tab w:val="clear" w:pos="4320"/>
        <w:tab w:val="clear" w:pos="8640"/>
        <w:tab w:val="center" w:pos="4962"/>
        <w:tab w:val="right" w:pos="9639"/>
      </w:tabs>
      <w:rPr>
        <w:rFonts w:ascii="Arial" w:hAnsi="Arial" w:cs="Arial"/>
        <w:sz w:val="18"/>
        <w:szCs w:val="18"/>
      </w:rPr>
    </w:pPr>
    <w:r w:rsidRPr="00933633">
      <w:rPr>
        <w:rStyle w:val="PageNumber"/>
        <w:rFonts w:ascii="Arial" w:hAnsi="Arial" w:cs="Arial"/>
        <w:i/>
        <w:sz w:val="18"/>
        <w:szCs w:val="18"/>
      </w:rPr>
      <w:tab/>
    </w:r>
    <w:r w:rsidR="002C5B1F" w:rsidRPr="00933633">
      <w:rPr>
        <w:rFonts w:ascii="Arial" w:hAnsi="Arial" w:cs="Arial"/>
        <w:sz w:val="18"/>
        <w:szCs w:val="18"/>
      </w:rPr>
      <w:t xml:space="preserve">Page </w:t>
    </w:r>
    <w:r w:rsidR="002C5B1F" w:rsidRPr="00933633">
      <w:rPr>
        <w:rStyle w:val="PageNumber"/>
        <w:rFonts w:ascii="Arial" w:hAnsi="Arial" w:cs="Arial"/>
        <w:sz w:val="18"/>
        <w:szCs w:val="18"/>
      </w:rPr>
      <w:fldChar w:fldCharType="begin"/>
    </w:r>
    <w:r w:rsidR="002C5B1F" w:rsidRPr="00933633">
      <w:rPr>
        <w:rStyle w:val="PageNumber"/>
        <w:rFonts w:ascii="Arial" w:hAnsi="Arial" w:cs="Arial"/>
        <w:sz w:val="18"/>
        <w:szCs w:val="18"/>
      </w:rPr>
      <w:instrText xml:space="preserve"> PAGE </w:instrText>
    </w:r>
    <w:r w:rsidR="002C5B1F" w:rsidRPr="00933633">
      <w:rPr>
        <w:rStyle w:val="PageNumber"/>
        <w:rFonts w:ascii="Arial" w:hAnsi="Arial" w:cs="Arial"/>
        <w:sz w:val="18"/>
        <w:szCs w:val="18"/>
      </w:rPr>
      <w:fldChar w:fldCharType="separate"/>
    </w:r>
    <w:r w:rsidR="00F13115">
      <w:rPr>
        <w:rStyle w:val="PageNumber"/>
        <w:rFonts w:ascii="Arial" w:hAnsi="Arial" w:cs="Arial"/>
        <w:noProof/>
        <w:sz w:val="18"/>
        <w:szCs w:val="18"/>
      </w:rPr>
      <w:t>1</w:t>
    </w:r>
    <w:r w:rsidR="002C5B1F" w:rsidRPr="00933633">
      <w:rPr>
        <w:rStyle w:val="PageNumber"/>
        <w:rFonts w:ascii="Arial" w:hAnsi="Arial" w:cs="Arial"/>
        <w:sz w:val="18"/>
        <w:szCs w:val="18"/>
      </w:rPr>
      <w:fldChar w:fldCharType="end"/>
    </w:r>
    <w:r w:rsidR="002C5B1F" w:rsidRPr="00933633">
      <w:rPr>
        <w:rFonts w:ascii="Arial" w:hAnsi="Arial" w:cs="Arial"/>
        <w:sz w:val="18"/>
        <w:szCs w:val="18"/>
      </w:rPr>
      <w:t xml:space="preserve"> of </w:t>
    </w:r>
    <w:r w:rsidR="002C5B1F" w:rsidRPr="00933633">
      <w:rPr>
        <w:rStyle w:val="PageNumber"/>
        <w:rFonts w:ascii="Arial" w:hAnsi="Arial" w:cs="Arial"/>
        <w:sz w:val="18"/>
        <w:szCs w:val="18"/>
      </w:rPr>
      <w:fldChar w:fldCharType="begin"/>
    </w:r>
    <w:r w:rsidR="002C5B1F" w:rsidRPr="00933633">
      <w:rPr>
        <w:rStyle w:val="PageNumber"/>
        <w:rFonts w:ascii="Arial" w:hAnsi="Arial" w:cs="Arial"/>
        <w:sz w:val="18"/>
        <w:szCs w:val="18"/>
      </w:rPr>
      <w:instrText xml:space="preserve"> NUMPAGES </w:instrText>
    </w:r>
    <w:r w:rsidR="002C5B1F" w:rsidRPr="00933633">
      <w:rPr>
        <w:rStyle w:val="PageNumber"/>
        <w:rFonts w:ascii="Arial" w:hAnsi="Arial" w:cs="Arial"/>
        <w:sz w:val="18"/>
        <w:szCs w:val="18"/>
      </w:rPr>
      <w:fldChar w:fldCharType="separate"/>
    </w:r>
    <w:r w:rsidR="00F13115">
      <w:rPr>
        <w:rStyle w:val="PageNumber"/>
        <w:rFonts w:ascii="Arial" w:hAnsi="Arial" w:cs="Arial"/>
        <w:noProof/>
        <w:sz w:val="18"/>
        <w:szCs w:val="18"/>
      </w:rPr>
      <w:t>1</w:t>
    </w:r>
    <w:r w:rsidR="002C5B1F" w:rsidRPr="00933633">
      <w:rPr>
        <w:rStyle w:val="PageNumber"/>
        <w:rFonts w:ascii="Arial" w:hAnsi="Arial" w:cs="Arial"/>
        <w:sz w:val="18"/>
        <w:szCs w:val="18"/>
      </w:rPr>
      <w:fldChar w:fldCharType="end"/>
    </w:r>
    <w:r w:rsidRPr="00933633">
      <w:rPr>
        <w:rStyle w:val="PageNumber"/>
        <w:rFonts w:ascii="Arial" w:hAnsi="Arial" w:cs="Arial"/>
        <w:sz w:val="18"/>
        <w:szCs w:val="18"/>
      </w:rPr>
      <w:tab/>
    </w:r>
    <w:r w:rsidR="00035DB3">
      <w:rPr>
        <w:rStyle w:val="PageNumber"/>
        <w:rFonts w:ascii="Arial" w:hAnsi="Arial" w:cs="Arial"/>
        <w:sz w:val="18"/>
        <w:szCs w:val="18"/>
      </w:rPr>
      <w:t>Feb 2020</w:t>
    </w:r>
    <w:r w:rsidR="002C5B1F" w:rsidRPr="00933633">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E81" w:rsidRDefault="006E5E81">
      <w:r>
        <w:separator/>
      </w:r>
    </w:p>
  </w:footnote>
  <w:footnote w:type="continuationSeparator" w:id="0">
    <w:p w:rsidR="006E5E81" w:rsidRDefault="006E5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Ind w:w="-426" w:type="dxa"/>
      <w:tblLayout w:type="fixed"/>
      <w:tblLook w:val="04A0" w:firstRow="1" w:lastRow="0" w:firstColumn="1" w:lastColumn="0" w:noHBand="0" w:noVBand="1"/>
    </w:tblPr>
    <w:tblGrid>
      <w:gridCol w:w="1702"/>
      <w:gridCol w:w="8623"/>
    </w:tblGrid>
    <w:tr w:rsidR="003B504F" w:rsidRPr="0020331F" w:rsidTr="00035DB3">
      <w:trPr>
        <w:trHeight w:val="1421"/>
      </w:trPr>
      <w:tc>
        <w:tcPr>
          <w:tcW w:w="1702" w:type="dxa"/>
          <w:shd w:val="clear" w:color="auto" w:fill="auto"/>
          <w:vAlign w:val="center"/>
        </w:tcPr>
        <w:p w:rsidR="003B504F" w:rsidRPr="0020331F" w:rsidRDefault="000F7C6F" w:rsidP="0020331F">
          <w:pPr>
            <w:pStyle w:val="Header"/>
            <w:tabs>
              <w:tab w:val="clear" w:pos="4320"/>
              <w:tab w:val="clear" w:pos="8640"/>
              <w:tab w:val="left" w:leader="underscore" w:pos="9300"/>
            </w:tabs>
            <w:rPr>
              <w:sz w:val="16"/>
              <w:szCs w:val="16"/>
            </w:rPr>
          </w:pPr>
          <w:r w:rsidRPr="0020331F">
            <w:rPr>
              <w:noProof/>
              <w:sz w:val="16"/>
              <w:szCs w:val="16"/>
              <w:lang w:val="en-AU" w:eastAsia="en-AU"/>
            </w:rPr>
            <w:drawing>
              <wp:anchor distT="0" distB="0" distL="114300" distR="114300" simplePos="0" relativeHeight="251657728" behindDoc="0" locked="0" layoutInCell="1" allowOverlap="1" wp14:anchorId="2343D4E4" wp14:editId="7C4AF1BC">
                <wp:simplePos x="0" y="0"/>
                <wp:positionH relativeFrom="column">
                  <wp:posOffset>-64770</wp:posOffset>
                </wp:positionH>
                <wp:positionV relativeFrom="paragraph">
                  <wp:posOffset>-861695</wp:posOffset>
                </wp:positionV>
                <wp:extent cx="1049020" cy="1049020"/>
                <wp:effectExtent l="0" t="0" r="0" b="0"/>
                <wp:wrapSquare wrapText="bothSides"/>
                <wp:docPr id="212" name="Picture 212" descr="Wolper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lper_logo_RGB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23" w:type="dxa"/>
          <w:shd w:val="clear" w:color="auto" w:fill="auto"/>
          <w:vAlign w:val="center"/>
        </w:tcPr>
        <w:p w:rsidR="00035DB3" w:rsidRDefault="00F40A6D" w:rsidP="00C5280B">
          <w:pPr>
            <w:pStyle w:val="Header"/>
            <w:tabs>
              <w:tab w:val="clear" w:pos="4320"/>
              <w:tab w:val="clear" w:pos="8640"/>
              <w:tab w:val="left" w:leader="underscore" w:pos="9300"/>
            </w:tabs>
            <w:spacing w:after="120"/>
            <w:rPr>
              <w:rFonts w:ascii="Calibri" w:hAnsi="Calibri" w:cs="Arial"/>
              <w:b/>
              <w:sz w:val="36"/>
              <w:szCs w:val="36"/>
            </w:rPr>
          </w:pPr>
          <w:r>
            <w:rPr>
              <w:rFonts w:ascii="Calibri" w:hAnsi="Calibri" w:cs="Arial"/>
              <w:b/>
              <w:sz w:val="36"/>
              <w:szCs w:val="36"/>
            </w:rPr>
            <w:t xml:space="preserve">CONSUMER </w:t>
          </w:r>
          <w:r w:rsidR="00035DB3">
            <w:rPr>
              <w:rFonts w:ascii="Calibri" w:hAnsi="Calibri" w:cs="Arial"/>
              <w:b/>
              <w:sz w:val="36"/>
              <w:szCs w:val="36"/>
            </w:rPr>
            <w:t>SAFETY &amp;</w:t>
          </w:r>
          <w:r w:rsidR="00F1538A" w:rsidRPr="00F40A6D">
            <w:rPr>
              <w:rFonts w:ascii="Calibri" w:hAnsi="Calibri" w:cs="Arial"/>
              <w:b/>
              <w:sz w:val="36"/>
              <w:szCs w:val="36"/>
            </w:rPr>
            <w:t xml:space="preserve"> </w:t>
          </w:r>
          <w:r w:rsidR="00BE1C9E" w:rsidRPr="00F40A6D">
            <w:rPr>
              <w:rFonts w:ascii="Calibri" w:hAnsi="Calibri" w:cs="Arial"/>
              <w:b/>
              <w:sz w:val="36"/>
              <w:szCs w:val="36"/>
            </w:rPr>
            <w:t>QUALITY</w:t>
          </w:r>
          <w:r>
            <w:rPr>
              <w:rFonts w:ascii="Calibri" w:hAnsi="Calibri" w:cs="Arial"/>
              <w:b/>
              <w:sz w:val="36"/>
              <w:szCs w:val="36"/>
            </w:rPr>
            <w:t xml:space="preserve"> </w:t>
          </w:r>
          <w:r w:rsidR="00F1538A" w:rsidRPr="00F40A6D">
            <w:rPr>
              <w:rFonts w:ascii="Calibri" w:hAnsi="Calibri" w:cs="Arial"/>
              <w:b/>
              <w:sz w:val="36"/>
              <w:szCs w:val="36"/>
            </w:rPr>
            <w:t>PERFORMANCE REPORT</w:t>
          </w:r>
        </w:p>
        <w:p w:rsidR="003B504F" w:rsidRDefault="00035DB3" w:rsidP="00C5280B">
          <w:pPr>
            <w:pStyle w:val="Header"/>
            <w:tabs>
              <w:tab w:val="clear" w:pos="4320"/>
              <w:tab w:val="clear" w:pos="8640"/>
              <w:tab w:val="left" w:leader="underscore" w:pos="9300"/>
            </w:tabs>
            <w:spacing w:after="120"/>
            <w:rPr>
              <w:rFonts w:ascii="Calibri" w:hAnsi="Calibri" w:cs="Arial"/>
              <w:b/>
              <w:sz w:val="36"/>
              <w:szCs w:val="36"/>
            </w:rPr>
          </w:pPr>
          <w:r>
            <w:rPr>
              <w:rFonts w:ascii="Calibri" w:hAnsi="Calibri" w:cs="Arial"/>
              <w:b/>
              <w:sz w:val="36"/>
              <w:szCs w:val="36"/>
            </w:rPr>
            <w:t>February 2020</w:t>
          </w:r>
        </w:p>
        <w:p w:rsidR="008855ED" w:rsidRPr="00F40A6D" w:rsidRDefault="00743F15" w:rsidP="00743F15">
          <w:pPr>
            <w:pStyle w:val="Header"/>
            <w:tabs>
              <w:tab w:val="clear" w:pos="4320"/>
              <w:tab w:val="clear" w:pos="8640"/>
              <w:tab w:val="left" w:leader="underscore" w:pos="9300"/>
            </w:tabs>
            <w:rPr>
              <w:rFonts w:ascii="Calibri" w:hAnsi="Calibri" w:cs="Arial"/>
              <w:b/>
              <w:sz w:val="36"/>
              <w:szCs w:val="36"/>
            </w:rPr>
          </w:pPr>
          <w:r>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49176722" wp14:editId="2856EDD6">
                <wp:extent cx="247650" cy="247650"/>
                <wp:effectExtent l="0" t="0" r="0" b="0"/>
                <wp:docPr id="213" name="Picture 213" descr="C:\Users\EmilyPezzotti\AppData\Local\Microsoft\Windows\INetCache\Content.MSO\BBBBF9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milyPezzotti\AppData\Local\Microsoft\Windows\INetCache\Content.MSO\BBBBF9A2.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Arial"/>
              <w:b/>
              <w:sz w:val="36"/>
              <w:szCs w:val="36"/>
            </w:rPr>
            <w:t xml:space="preserve"> </w:t>
          </w:r>
          <w:r w:rsidR="008855ED">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615559FE">
                <wp:extent cx="247650" cy="2476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r w:rsidR="008855ED">
            <w:rPr>
              <w:rFonts w:ascii="Calibri" w:hAnsi="Calibri" w:cs="Arial"/>
              <w:b/>
              <w:sz w:val="36"/>
              <w:szCs w:val="36"/>
            </w:rPr>
            <w:t xml:space="preserve"> </w:t>
          </w:r>
          <w:r>
            <w:rPr>
              <w:rFonts w:ascii="Calibri" w:hAnsi="Calibri" w:cs="Arial"/>
              <w:b/>
              <w:sz w:val="36"/>
              <w:szCs w:val="36"/>
            </w:rPr>
            <w:t xml:space="preserve"> </w:t>
          </w:r>
          <w:r w:rsidR="008855ED">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0A15F8FB">
                <wp:extent cx="257175" cy="257175"/>
                <wp:effectExtent l="0" t="0" r="9525"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r w:rsidR="008855ED">
            <w:rPr>
              <w:rFonts w:ascii="Calibri" w:hAnsi="Calibri" w:cs="Arial"/>
              <w:b/>
              <w:sz w:val="36"/>
              <w:szCs w:val="36"/>
            </w:rPr>
            <w:t xml:space="preserve"> </w:t>
          </w:r>
          <w:r>
            <w:rPr>
              <w:rFonts w:ascii="Calibri" w:hAnsi="Calibri" w:cs="Arial"/>
              <w:b/>
              <w:sz w:val="36"/>
              <w:szCs w:val="36"/>
            </w:rPr>
            <w:t xml:space="preserve"> </w:t>
          </w:r>
          <w:r w:rsidR="008855ED">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79D199F7">
                <wp:extent cx="247650" cy="24765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r w:rsidR="008855ED">
            <w:rPr>
              <w:rFonts w:ascii="Calibri" w:hAnsi="Calibri" w:cs="Arial"/>
              <w:b/>
              <w:sz w:val="36"/>
              <w:szCs w:val="36"/>
            </w:rPr>
            <w:t xml:space="preserve"> </w:t>
          </w:r>
          <w:r>
            <w:rPr>
              <w:rFonts w:ascii="Calibri" w:hAnsi="Calibri" w:cs="Arial"/>
              <w:b/>
              <w:sz w:val="36"/>
              <w:szCs w:val="36"/>
            </w:rPr>
            <w:t xml:space="preserve"> </w:t>
          </w:r>
          <w:r w:rsidR="008855ED">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3B3E6C1D" wp14:editId="5D1FB12A">
                <wp:extent cx="257175" cy="257175"/>
                <wp:effectExtent l="0" t="0" r="9525" b="9525"/>
                <wp:docPr id="217" name="Picture 217" descr="C:\Users\EmilyPezzotti\AppData\Local\Microsoft\Windows\INetCache\Content.MSO\B02636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Pezzotti\AppData\Local\Microsoft\Windows\INetCache\Content.MSO\B02636D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8855ED">
            <w:rPr>
              <w:rFonts w:ascii="Calibri" w:hAnsi="Calibri" w:cs="Arial"/>
              <w:b/>
              <w:sz w:val="36"/>
              <w:szCs w:val="36"/>
            </w:rPr>
            <w:t xml:space="preserve"> </w:t>
          </w:r>
          <w:r>
            <w:rPr>
              <w:rFonts w:ascii="Calibri" w:hAnsi="Calibri" w:cs="Arial"/>
              <w:b/>
              <w:sz w:val="36"/>
              <w:szCs w:val="36"/>
            </w:rPr>
            <w:t xml:space="preserve"> </w:t>
          </w:r>
          <w:r w:rsidR="008855ED">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4E5E3C20" wp14:editId="16043C48">
                <wp:extent cx="257175" cy="257175"/>
                <wp:effectExtent l="0" t="0" r="9525" b="9525"/>
                <wp:docPr id="218" name="Picture 218" descr="C:\Users\EmilyPezzotti\AppData\Local\Microsoft\Windows\INetCache\Content.MSO\FD7067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Pezzotti\AppData\Local\Microsoft\Windows\INetCache\Content.MSO\FD7067B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8855ED">
            <w:rPr>
              <w:rFonts w:ascii="Calibri" w:hAnsi="Calibri" w:cs="Arial"/>
              <w:b/>
              <w:sz w:val="36"/>
              <w:szCs w:val="36"/>
            </w:rPr>
            <w:t xml:space="preserve"> </w:t>
          </w:r>
          <w:r>
            <w:rPr>
              <w:rFonts w:ascii="Calibri" w:hAnsi="Calibri" w:cs="Arial"/>
              <w:b/>
              <w:sz w:val="36"/>
              <w:szCs w:val="36"/>
            </w:rPr>
            <w:t xml:space="preserve"> </w:t>
          </w:r>
          <w:r w:rsidR="008855ED">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2F74DB39" wp14:editId="1373932E">
                <wp:extent cx="257175" cy="257175"/>
                <wp:effectExtent l="0" t="0" r="9525" b="9525"/>
                <wp:docPr id="219" name="Picture 219" descr="C:\Users\EmilyPezzotti\AppData\Local\Microsoft\Windows\INetCache\Content.MSO\82A50B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ilyPezzotti\AppData\Local\Microsoft\Windows\INetCache\Content.MSO\82A50B2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58149" cy="258149"/>
                        </a:xfrm>
                        <a:prstGeom prst="rect">
                          <a:avLst/>
                        </a:prstGeom>
                        <a:noFill/>
                        <a:ln>
                          <a:noFill/>
                        </a:ln>
                      </pic:spPr>
                    </pic:pic>
                  </a:graphicData>
                </a:graphic>
              </wp:inline>
            </w:drawing>
          </w:r>
          <w:r w:rsidR="008855ED">
            <w:rPr>
              <w:rFonts w:ascii="Calibri" w:hAnsi="Calibri" w:cs="Arial"/>
              <w:b/>
              <w:sz w:val="36"/>
              <w:szCs w:val="36"/>
            </w:rPr>
            <w:t xml:space="preserve"> </w:t>
          </w:r>
          <w:r>
            <w:rPr>
              <w:rFonts w:ascii="Calibri" w:hAnsi="Calibri" w:cs="Arial"/>
              <w:b/>
              <w:sz w:val="36"/>
              <w:szCs w:val="36"/>
            </w:rPr>
            <w:t xml:space="preserve"> </w:t>
          </w:r>
          <w:r w:rsidR="008855ED">
            <w:rPr>
              <w:rFonts w:ascii="Calibri" w:hAnsi="Calibri" w:cs="Arial"/>
              <w:b/>
              <w:sz w:val="36"/>
              <w:szCs w:val="36"/>
            </w:rPr>
            <w:t xml:space="preserve"> </w:t>
          </w:r>
          <w:r w:rsidR="008855ED">
            <w:rPr>
              <w:rFonts w:ascii="Calibri" w:hAnsi="Calibri" w:cs="Arial"/>
              <w:b/>
              <w:noProof/>
              <w:sz w:val="36"/>
              <w:szCs w:val="36"/>
              <w:lang w:val="en-AU" w:eastAsia="en-AU"/>
            </w:rPr>
            <w:drawing>
              <wp:inline distT="0" distB="0" distL="0" distR="0" wp14:anchorId="1B01A39D" wp14:editId="0228B91C">
                <wp:extent cx="257175" cy="257175"/>
                <wp:effectExtent l="0" t="0" r="9525" b="9525"/>
                <wp:docPr id="220" name="Picture 220" descr="C:\Users\EmilyPezzotti\AppData\Local\Microsoft\Windows\INetCache\Content.MSO\3D5F0B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ilyPezzotti\AppData\Local\Microsoft\Windows\INetCache\Content.MSO\3D5F0B6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257175" cy="257175"/>
                        </a:xfrm>
                        <a:prstGeom prst="rect">
                          <a:avLst/>
                        </a:prstGeom>
                        <a:noFill/>
                        <a:ln>
                          <a:noFill/>
                        </a:ln>
                      </pic:spPr>
                    </pic:pic>
                  </a:graphicData>
                </a:graphic>
              </wp:inline>
            </w:drawing>
          </w:r>
        </w:p>
      </w:tc>
    </w:tr>
  </w:tbl>
  <w:p w:rsidR="002C5B1F" w:rsidRPr="00EF0BB6" w:rsidRDefault="002C5B1F" w:rsidP="008855ED">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500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B14A7"/>
    <w:multiLevelType w:val="hybridMultilevel"/>
    <w:tmpl w:val="F3022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E5D61"/>
    <w:multiLevelType w:val="hybridMultilevel"/>
    <w:tmpl w:val="1BB8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D2B0D"/>
    <w:multiLevelType w:val="hybridMultilevel"/>
    <w:tmpl w:val="8A9E3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92D59"/>
    <w:multiLevelType w:val="hybridMultilevel"/>
    <w:tmpl w:val="48C4EF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E76AA"/>
    <w:multiLevelType w:val="hybridMultilevel"/>
    <w:tmpl w:val="DAFC75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FC0BF3"/>
    <w:multiLevelType w:val="hybridMultilevel"/>
    <w:tmpl w:val="00087268"/>
    <w:lvl w:ilvl="0" w:tplc="EE7C9F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6E230F"/>
    <w:multiLevelType w:val="hybridMultilevel"/>
    <w:tmpl w:val="49AEFD06"/>
    <w:lvl w:ilvl="0" w:tplc="1A3A8E5E">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F71FD"/>
    <w:multiLevelType w:val="hybridMultilevel"/>
    <w:tmpl w:val="AE14D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FD4AA4"/>
    <w:multiLevelType w:val="hybridMultilevel"/>
    <w:tmpl w:val="D45439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8"/>
  </w:num>
  <w:num w:numId="4">
    <w:abstractNumId w:val="7"/>
  </w:num>
  <w:num w:numId="5">
    <w:abstractNumId w:val="6"/>
  </w:num>
  <w:num w:numId="6">
    <w:abstractNumId w:val="5"/>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54"/>
    <w:rsid w:val="00000306"/>
    <w:rsid w:val="00000BDE"/>
    <w:rsid w:val="00005B09"/>
    <w:rsid w:val="00014C2A"/>
    <w:rsid w:val="00014EFA"/>
    <w:rsid w:val="0002365D"/>
    <w:rsid w:val="00023BF1"/>
    <w:rsid w:val="000351A0"/>
    <w:rsid w:val="00035DB3"/>
    <w:rsid w:val="00036F1E"/>
    <w:rsid w:val="00055751"/>
    <w:rsid w:val="00063B14"/>
    <w:rsid w:val="00066AD9"/>
    <w:rsid w:val="000723FB"/>
    <w:rsid w:val="0007380A"/>
    <w:rsid w:val="0007411D"/>
    <w:rsid w:val="000834D6"/>
    <w:rsid w:val="00085579"/>
    <w:rsid w:val="00090E32"/>
    <w:rsid w:val="000A22E3"/>
    <w:rsid w:val="000A486C"/>
    <w:rsid w:val="000A5C07"/>
    <w:rsid w:val="000A5E90"/>
    <w:rsid w:val="000B0733"/>
    <w:rsid w:val="000B0AF4"/>
    <w:rsid w:val="000C4AC3"/>
    <w:rsid w:val="000D3BC4"/>
    <w:rsid w:val="000F06C5"/>
    <w:rsid w:val="000F288F"/>
    <w:rsid w:val="000F7C6F"/>
    <w:rsid w:val="00100614"/>
    <w:rsid w:val="00115CBE"/>
    <w:rsid w:val="00117614"/>
    <w:rsid w:val="00122F3F"/>
    <w:rsid w:val="00136DF6"/>
    <w:rsid w:val="00143F39"/>
    <w:rsid w:val="001464B3"/>
    <w:rsid w:val="00155B8E"/>
    <w:rsid w:val="00161E33"/>
    <w:rsid w:val="001631A2"/>
    <w:rsid w:val="00183CDB"/>
    <w:rsid w:val="00190FD6"/>
    <w:rsid w:val="001A2447"/>
    <w:rsid w:val="001A3036"/>
    <w:rsid w:val="001A4288"/>
    <w:rsid w:val="001A42D5"/>
    <w:rsid w:val="001B41E0"/>
    <w:rsid w:val="001C2E20"/>
    <w:rsid w:val="001C32A3"/>
    <w:rsid w:val="001F303C"/>
    <w:rsid w:val="001F5786"/>
    <w:rsid w:val="002005E4"/>
    <w:rsid w:val="0020331F"/>
    <w:rsid w:val="00211118"/>
    <w:rsid w:val="0022215F"/>
    <w:rsid w:val="002257EF"/>
    <w:rsid w:val="0023167F"/>
    <w:rsid w:val="00237358"/>
    <w:rsid w:val="00256DC4"/>
    <w:rsid w:val="00277A13"/>
    <w:rsid w:val="00281072"/>
    <w:rsid w:val="0028380E"/>
    <w:rsid w:val="00292DB1"/>
    <w:rsid w:val="002A15D9"/>
    <w:rsid w:val="002B0344"/>
    <w:rsid w:val="002B37D4"/>
    <w:rsid w:val="002B3A33"/>
    <w:rsid w:val="002C1480"/>
    <w:rsid w:val="002C5B1F"/>
    <w:rsid w:val="002E0A8F"/>
    <w:rsid w:val="002F468E"/>
    <w:rsid w:val="0030322D"/>
    <w:rsid w:val="00312D22"/>
    <w:rsid w:val="00322444"/>
    <w:rsid w:val="00322FC9"/>
    <w:rsid w:val="00325BEB"/>
    <w:rsid w:val="00326D89"/>
    <w:rsid w:val="00346262"/>
    <w:rsid w:val="003502F1"/>
    <w:rsid w:val="00352E7C"/>
    <w:rsid w:val="00373C2F"/>
    <w:rsid w:val="003902C3"/>
    <w:rsid w:val="00390E62"/>
    <w:rsid w:val="00393656"/>
    <w:rsid w:val="00393FC9"/>
    <w:rsid w:val="003A077D"/>
    <w:rsid w:val="003A5AB0"/>
    <w:rsid w:val="003A7231"/>
    <w:rsid w:val="003B504F"/>
    <w:rsid w:val="003C0846"/>
    <w:rsid w:val="003C121B"/>
    <w:rsid w:val="003C2FE8"/>
    <w:rsid w:val="003D5CE6"/>
    <w:rsid w:val="003F531A"/>
    <w:rsid w:val="0040044D"/>
    <w:rsid w:val="00405DE9"/>
    <w:rsid w:val="00415054"/>
    <w:rsid w:val="00425064"/>
    <w:rsid w:val="004413EA"/>
    <w:rsid w:val="00450B64"/>
    <w:rsid w:val="004674F9"/>
    <w:rsid w:val="0049139E"/>
    <w:rsid w:val="0049271E"/>
    <w:rsid w:val="0049553B"/>
    <w:rsid w:val="00495B86"/>
    <w:rsid w:val="00496009"/>
    <w:rsid w:val="004968BA"/>
    <w:rsid w:val="004A48FC"/>
    <w:rsid w:val="004A5D23"/>
    <w:rsid w:val="004A62B9"/>
    <w:rsid w:val="004B29FC"/>
    <w:rsid w:val="004C7C8F"/>
    <w:rsid w:val="004E409D"/>
    <w:rsid w:val="004E72AF"/>
    <w:rsid w:val="004F34A8"/>
    <w:rsid w:val="005216F8"/>
    <w:rsid w:val="00531A27"/>
    <w:rsid w:val="0054374E"/>
    <w:rsid w:val="0054557B"/>
    <w:rsid w:val="00553B5B"/>
    <w:rsid w:val="00561346"/>
    <w:rsid w:val="00565ECB"/>
    <w:rsid w:val="005738AA"/>
    <w:rsid w:val="005807E0"/>
    <w:rsid w:val="0058358F"/>
    <w:rsid w:val="00583FAF"/>
    <w:rsid w:val="00584BA9"/>
    <w:rsid w:val="005862E4"/>
    <w:rsid w:val="00594C4A"/>
    <w:rsid w:val="005A118A"/>
    <w:rsid w:val="005D7D6D"/>
    <w:rsid w:val="0061033D"/>
    <w:rsid w:val="006132E4"/>
    <w:rsid w:val="00617959"/>
    <w:rsid w:val="00624D05"/>
    <w:rsid w:val="00625393"/>
    <w:rsid w:val="0062690D"/>
    <w:rsid w:val="006306CA"/>
    <w:rsid w:val="0063506F"/>
    <w:rsid w:val="0065097E"/>
    <w:rsid w:val="006511E2"/>
    <w:rsid w:val="00655C28"/>
    <w:rsid w:val="00674CCD"/>
    <w:rsid w:val="00685E52"/>
    <w:rsid w:val="0069488A"/>
    <w:rsid w:val="006B01A3"/>
    <w:rsid w:val="006B7683"/>
    <w:rsid w:val="006C66F9"/>
    <w:rsid w:val="006D2173"/>
    <w:rsid w:val="006E0C39"/>
    <w:rsid w:val="006E5E81"/>
    <w:rsid w:val="007009DA"/>
    <w:rsid w:val="00713E6C"/>
    <w:rsid w:val="007167D5"/>
    <w:rsid w:val="00730452"/>
    <w:rsid w:val="00736D1F"/>
    <w:rsid w:val="007424EA"/>
    <w:rsid w:val="00743F15"/>
    <w:rsid w:val="0075685E"/>
    <w:rsid w:val="00762381"/>
    <w:rsid w:val="00764940"/>
    <w:rsid w:val="00770D9F"/>
    <w:rsid w:val="00773060"/>
    <w:rsid w:val="00786236"/>
    <w:rsid w:val="00791776"/>
    <w:rsid w:val="00793D0B"/>
    <w:rsid w:val="007A41BB"/>
    <w:rsid w:val="007B4A98"/>
    <w:rsid w:val="007B6153"/>
    <w:rsid w:val="007D330A"/>
    <w:rsid w:val="007E7F62"/>
    <w:rsid w:val="007F0142"/>
    <w:rsid w:val="007F46F8"/>
    <w:rsid w:val="008141B8"/>
    <w:rsid w:val="008152D7"/>
    <w:rsid w:val="00823B22"/>
    <w:rsid w:val="0082504C"/>
    <w:rsid w:val="00832132"/>
    <w:rsid w:val="0083240E"/>
    <w:rsid w:val="00847FA2"/>
    <w:rsid w:val="00861DF5"/>
    <w:rsid w:val="00861E72"/>
    <w:rsid w:val="0087350D"/>
    <w:rsid w:val="00873D8F"/>
    <w:rsid w:val="00882D85"/>
    <w:rsid w:val="008855ED"/>
    <w:rsid w:val="008864FC"/>
    <w:rsid w:val="00891B5A"/>
    <w:rsid w:val="00896AEA"/>
    <w:rsid w:val="008B2B11"/>
    <w:rsid w:val="008B400D"/>
    <w:rsid w:val="008B7ECC"/>
    <w:rsid w:val="008C5555"/>
    <w:rsid w:val="008C5642"/>
    <w:rsid w:val="008C7A94"/>
    <w:rsid w:val="008D6A5B"/>
    <w:rsid w:val="008D765C"/>
    <w:rsid w:val="008E4A77"/>
    <w:rsid w:val="008E4AF8"/>
    <w:rsid w:val="008F5302"/>
    <w:rsid w:val="008F76B9"/>
    <w:rsid w:val="009062D9"/>
    <w:rsid w:val="00913DC3"/>
    <w:rsid w:val="009222AA"/>
    <w:rsid w:val="00923B66"/>
    <w:rsid w:val="00923DE0"/>
    <w:rsid w:val="009248A6"/>
    <w:rsid w:val="009317A9"/>
    <w:rsid w:val="00933633"/>
    <w:rsid w:val="0093529E"/>
    <w:rsid w:val="00941A06"/>
    <w:rsid w:val="00941B82"/>
    <w:rsid w:val="0094631C"/>
    <w:rsid w:val="009518FF"/>
    <w:rsid w:val="00957B57"/>
    <w:rsid w:val="00961FC5"/>
    <w:rsid w:val="009672CA"/>
    <w:rsid w:val="00970A41"/>
    <w:rsid w:val="00971765"/>
    <w:rsid w:val="00993750"/>
    <w:rsid w:val="00994EF2"/>
    <w:rsid w:val="009A1CB4"/>
    <w:rsid w:val="009A3A31"/>
    <w:rsid w:val="009A7B82"/>
    <w:rsid w:val="009C18B3"/>
    <w:rsid w:val="009C29D2"/>
    <w:rsid w:val="009D141B"/>
    <w:rsid w:val="009D79C1"/>
    <w:rsid w:val="009E5B42"/>
    <w:rsid w:val="00A2084C"/>
    <w:rsid w:val="00A21055"/>
    <w:rsid w:val="00A34BAC"/>
    <w:rsid w:val="00A4630A"/>
    <w:rsid w:val="00A5073E"/>
    <w:rsid w:val="00A552BE"/>
    <w:rsid w:val="00A628ED"/>
    <w:rsid w:val="00A62E4F"/>
    <w:rsid w:val="00A664C4"/>
    <w:rsid w:val="00A67412"/>
    <w:rsid w:val="00A71260"/>
    <w:rsid w:val="00A72BC9"/>
    <w:rsid w:val="00A80F15"/>
    <w:rsid w:val="00AA3497"/>
    <w:rsid w:val="00AC009A"/>
    <w:rsid w:val="00AC555F"/>
    <w:rsid w:val="00AD1BEC"/>
    <w:rsid w:val="00AD6C62"/>
    <w:rsid w:val="00AD72DC"/>
    <w:rsid w:val="00AF00A5"/>
    <w:rsid w:val="00AF6C8E"/>
    <w:rsid w:val="00AF7908"/>
    <w:rsid w:val="00B02F3A"/>
    <w:rsid w:val="00B21F09"/>
    <w:rsid w:val="00B30AF8"/>
    <w:rsid w:val="00B37653"/>
    <w:rsid w:val="00B41217"/>
    <w:rsid w:val="00B60CF1"/>
    <w:rsid w:val="00B6219B"/>
    <w:rsid w:val="00B67D08"/>
    <w:rsid w:val="00B67FCA"/>
    <w:rsid w:val="00B71406"/>
    <w:rsid w:val="00B71852"/>
    <w:rsid w:val="00B725B9"/>
    <w:rsid w:val="00B80330"/>
    <w:rsid w:val="00B9202E"/>
    <w:rsid w:val="00B9226E"/>
    <w:rsid w:val="00B979A5"/>
    <w:rsid w:val="00BA291B"/>
    <w:rsid w:val="00BB60EC"/>
    <w:rsid w:val="00BD07ED"/>
    <w:rsid w:val="00BD17D2"/>
    <w:rsid w:val="00BE1C9E"/>
    <w:rsid w:val="00BE6CEC"/>
    <w:rsid w:val="00BF1831"/>
    <w:rsid w:val="00C020AD"/>
    <w:rsid w:val="00C129DA"/>
    <w:rsid w:val="00C1537B"/>
    <w:rsid w:val="00C16A00"/>
    <w:rsid w:val="00C16FE6"/>
    <w:rsid w:val="00C179A4"/>
    <w:rsid w:val="00C26E14"/>
    <w:rsid w:val="00C43C77"/>
    <w:rsid w:val="00C5280B"/>
    <w:rsid w:val="00C619A7"/>
    <w:rsid w:val="00C64BAD"/>
    <w:rsid w:val="00C673F0"/>
    <w:rsid w:val="00C722A2"/>
    <w:rsid w:val="00C72DAC"/>
    <w:rsid w:val="00C74BB6"/>
    <w:rsid w:val="00C75207"/>
    <w:rsid w:val="00C7577B"/>
    <w:rsid w:val="00C7731C"/>
    <w:rsid w:val="00C844DD"/>
    <w:rsid w:val="00C85B23"/>
    <w:rsid w:val="00C90FC6"/>
    <w:rsid w:val="00C917A9"/>
    <w:rsid w:val="00C933FC"/>
    <w:rsid w:val="00C95EE6"/>
    <w:rsid w:val="00CB0D7C"/>
    <w:rsid w:val="00CC3B41"/>
    <w:rsid w:val="00CC48D0"/>
    <w:rsid w:val="00CC70D5"/>
    <w:rsid w:val="00CD3150"/>
    <w:rsid w:val="00CE1E59"/>
    <w:rsid w:val="00CF2FDA"/>
    <w:rsid w:val="00D0606A"/>
    <w:rsid w:val="00D20117"/>
    <w:rsid w:val="00D20EB2"/>
    <w:rsid w:val="00D216DC"/>
    <w:rsid w:val="00D22E58"/>
    <w:rsid w:val="00D22F9A"/>
    <w:rsid w:val="00D27493"/>
    <w:rsid w:val="00D32DC6"/>
    <w:rsid w:val="00D44743"/>
    <w:rsid w:val="00D566BF"/>
    <w:rsid w:val="00D65E01"/>
    <w:rsid w:val="00D70C87"/>
    <w:rsid w:val="00D87C6B"/>
    <w:rsid w:val="00D87D22"/>
    <w:rsid w:val="00DA3A12"/>
    <w:rsid w:val="00DA69D2"/>
    <w:rsid w:val="00DB52BA"/>
    <w:rsid w:val="00DB5929"/>
    <w:rsid w:val="00DC1610"/>
    <w:rsid w:val="00DC344B"/>
    <w:rsid w:val="00DC4D4A"/>
    <w:rsid w:val="00DD3DE6"/>
    <w:rsid w:val="00DD7785"/>
    <w:rsid w:val="00DE147D"/>
    <w:rsid w:val="00DE1E6A"/>
    <w:rsid w:val="00E02389"/>
    <w:rsid w:val="00E03EDE"/>
    <w:rsid w:val="00E20084"/>
    <w:rsid w:val="00E25D8A"/>
    <w:rsid w:val="00E27ED3"/>
    <w:rsid w:val="00E35E26"/>
    <w:rsid w:val="00E4458D"/>
    <w:rsid w:val="00E502A8"/>
    <w:rsid w:val="00E606DB"/>
    <w:rsid w:val="00E72E84"/>
    <w:rsid w:val="00E760A1"/>
    <w:rsid w:val="00E934B6"/>
    <w:rsid w:val="00EB6DC6"/>
    <w:rsid w:val="00EC1557"/>
    <w:rsid w:val="00EC2639"/>
    <w:rsid w:val="00ED3864"/>
    <w:rsid w:val="00ED4FBC"/>
    <w:rsid w:val="00EE12C8"/>
    <w:rsid w:val="00EF083C"/>
    <w:rsid w:val="00EF0BB6"/>
    <w:rsid w:val="00EF14D0"/>
    <w:rsid w:val="00EF3B54"/>
    <w:rsid w:val="00EF67A6"/>
    <w:rsid w:val="00F02EDE"/>
    <w:rsid w:val="00F067D5"/>
    <w:rsid w:val="00F073A4"/>
    <w:rsid w:val="00F1191A"/>
    <w:rsid w:val="00F13115"/>
    <w:rsid w:val="00F13222"/>
    <w:rsid w:val="00F13BBF"/>
    <w:rsid w:val="00F1538A"/>
    <w:rsid w:val="00F17551"/>
    <w:rsid w:val="00F26EDB"/>
    <w:rsid w:val="00F40A6D"/>
    <w:rsid w:val="00F41F62"/>
    <w:rsid w:val="00F70785"/>
    <w:rsid w:val="00F80124"/>
    <w:rsid w:val="00F8382D"/>
    <w:rsid w:val="00F91BBA"/>
    <w:rsid w:val="00FA0408"/>
    <w:rsid w:val="00FA20EB"/>
    <w:rsid w:val="00FB0D61"/>
    <w:rsid w:val="00FB44BF"/>
    <w:rsid w:val="00FB4921"/>
    <w:rsid w:val="00FC1CD0"/>
    <w:rsid w:val="00FC384C"/>
    <w:rsid w:val="00FD121A"/>
    <w:rsid w:val="00FD4325"/>
    <w:rsid w:val="00FD4556"/>
    <w:rsid w:val="00FE03FC"/>
    <w:rsid w:val="00FE0D96"/>
    <w:rsid w:val="00FE6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21DA07-7D37-454D-BDB6-D85013BE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Cs w:val="24"/>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005E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jc w:val="both"/>
    </w:pPr>
    <w:rPr>
      <w:rFonts w:cs="Tahoma"/>
      <w:spacing w:val="-3"/>
      <w:sz w:val="24"/>
      <w:lang w:val="en-AU"/>
    </w:rPr>
  </w:style>
  <w:style w:type="paragraph" w:styleId="BalloonText">
    <w:name w:val="Balloon Text"/>
    <w:basedOn w:val="Normal"/>
    <w:semiHidden/>
    <w:rsid w:val="00415054"/>
    <w:rPr>
      <w:rFonts w:cs="Tahoma"/>
      <w:sz w:val="16"/>
      <w:szCs w:val="16"/>
    </w:rPr>
  </w:style>
  <w:style w:type="table" w:styleId="TableGrid">
    <w:name w:val="Table Grid"/>
    <w:basedOn w:val="TableNormal"/>
    <w:uiPriority w:val="59"/>
    <w:rsid w:val="00231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005E4"/>
    <w:rPr>
      <w:rFonts w:ascii="Times New Roman" w:eastAsia="Times New Roman" w:hAnsi="Times New Roman"/>
      <w:b/>
      <w:bCs/>
      <w:sz w:val="24"/>
      <w:lang w:eastAsia="en-US"/>
    </w:rPr>
  </w:style>
  <w:style w:type="character" w:customStyle="1" w:styleId="HeaderChar">
    <w:name w:val="Header Char"/>
    <w:link w:val="Header"/>
    <w:rsid w:val="00EF0BB6"/>
    <w:rPr>
      <w:rFonts w:ascii="Tahoma" w:hAnsi="Tahoma"/>
      <w:szCs w:val="24"/>
      <w:lang w:val="en-US" w:eastAsia="zh-CN"/>
    </w:rPr>
  </w:style>
  <w:style w:type="paragraph" w:customStyle="1" w:styleId="MediumGrid21">
    <w:name w:val="Medium Grid 21"/>
    <w:uiPriority w:val="1"/>
    <w:qFormat/>
    <w:rsid w:val="009C18B3"/>
    <w:rPr>
      <w:rFonts w:ascii="Calibri" w:eastAsia="Calibri" w:hAnsi="Calibri"/>
      <w:sz w:val="22"/>
      <w:szCs w:val="22"/>
      <w:lang w:eastAsia="en-US"/>
    </w:rPr>
  </w:style>
  <w:style w:type="paragraph" w:styleId="ListParagraph">
    <w:name w:val="List Paragraph"/>
    <w:basedOn w:val="Normal"/>
    <w:uiPriority w:val="34"/>
    <w:qFormat/>
    <w:rsid w:val="008D6A5B"/>
    <w:pPr>
      <w:ind w:left="720"/>
      <w:contextualSpacing/>
    </w:pPr>
  </w:style>
  <w:style w:type="paragraph" w:customStyle="1" w:styleId="Default">
    <w:name w:val="Default"/>
    <w:rsid w:val="00961FC5"/>
    <w:pPr>
      <w:autoSpaceDE w:val="0"/>
      <w:autoSpaceDN w:val="0"/>
      <w:adjustRightInd w:val="0"/>
    </w:pPr>
    <w:rPr>
      <w:rFonts w:ascii="Gotham Book" w:hAnsi="Gotham Book" w:cs="Gotham Book"/>
      <w:color w:val="000000"/>
      <w:sz w:val="24"/>
      <w:szCs w:val="24"/>
    </w:rPr>
  </w:style>
  <w:style w:type="character" w:styleId="Hyperlink">
    <w:name w:val="Hyperlink"/>
    <w:basedOn w:val="DefaultParagraphFont"/>
    <w:uiPriority w:val="99"/>
    <w:unhideWhenUsed/>
    <w:rsid w:val="00352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2481-5517-49DF-BF92-E6C107CD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Part 1: Who should have a copy of this procedure</vt:lpstr>
    </vt:vector>
  </TitlesOfParts>
  <Company>Benchmark Certification</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Who should have a copy of this procedure</dc:title>
  <dc:subject/>
  <dc:creator>Herve Michoux</dc:creator>
  <cp:keywords/>
  <cp:lastModifiedBy>Jaqui Herman</cp:lastModifiedBy>
  <cp:revision>2</cp:revision>
  <cp:lastPrinted>2018-08-21T00:57:00Z</cp:lastPrinted>
  <dcterms:created xsi:type="dcterms:W3CDTF">2020-06-24T04:33:00Z</dcterms:created>
  <dcterms:modified xsi:type="dcterms:W3CDTF">2020-06-24T04:33:00Z</dcterms:modified>
</cp:coreProperties>
</file>